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CD3914" w:rsidRDefault="00683EF0" w:rsidP="002E13F7">
      <w:pPr>
        <w:pStyle w:val="uLinie"/>
        <w:pBdr>
          <w:bottom w:val="single" w:sz="4" w:space="1" w:color="auto"/>
        </w:pBdr>
        <w:ind w:left="0"/>
        <w:rPr>
          <w:rFonts w:cs="Arial"/>
          <w:lang w:val="fr-CH"/>
        </w:rPr>
      </w:pPr>
    </w:p>
    <w:p w:rsidR="00683EF0" w:rsidRPr="006D2CA7" w:rsidRDefault="006D666D" w:rsidP="003140F8">
      <w:pPr>
        <w:pStyle w:val="Titre"/>
        <w:jc w:val="center"/>
        <w:rPr>
          <w:sz w:val="36"/>
          <w:szCs w:val="36"/>
          <w:lang w:val="fr-CH"/>
        </w:rPr>
      </w:pPr>
      <w:r w:rsidRPr="006D2CA7">
        <w:rPr>
          <w:sz w:val="36"/>
          <w:szCs w:val="36"/>
          <w:lang w:val="fr-CH"/>
        </w:rPr>
        <w:t>Production de semences</w:t>
      </w:r>
    </w:p>
    <w:p w:rsidR="00683EF0" w:rsidRPr="001A2A02" w:rsidRDefault="001A2A02" w:rsidP="001A2A02">
      <w:pPr>
        <w:pStyle w:val="Titre1"/>
        <w:jc w:val="center"/>
        <w:rPr>
          <w:rFonts w:ascii="Times New Roman" w:hAnsi="Times New Roman"/>
          <w:sz w:val="36"/>
          <w:szCs w:val="36"/>
          <w:lang w:val="en-US" w:eastAsia="en-US"/>
        </w:rPr>
      </w:pPr>
      <w:r>
        <w:rPr>
          <w:sz w:val="36"/>
          <w:szCs w:val="36"/>
          <w:lang w:val="fr-CH"/>
        </w:rPr>
        <w:t>Fenouils</w:t>
      </w:r>
      <w:r w:rsidR="006D666D" w:rsidRPr="006D2CA7">
        <w:rPr>
          <w:sz w:val="36"/>
          <w:szCs w:val="36"/>
          <w:lang w:val="fr-CH"/>
        </w:rPr>
        <w:t xml:space="preserve"> </w:t>
      </w:r>
      <w:r w:rsidR="006D666D" w:rsidRPr="001A2A02">
        <w:rPr>
          <w:sz w:val="36"/>
          <w:szCs w:val="36"/>
          <w:lang w:val="fr-CH"/>
        </w:rPr>
        <w:t>(</w:t>
      </w:r>
      <w:proofErr w:type="spellStart"/>
      <w:r>
        <w:rPr>
          <w:i/>
          <w:iCs/>
          <w:sz w:val="36"/>
          <w:szCs w:val="36"/>
        </w:rPr>
        <w:t>Foeniculum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vulgare</w:t>
      </w:r>
      <w:proofErr w:type="spellEnd"/>
      <w:r>
        <w:rPr>
          <w:sz w:val="36"/>
          <w:szCs w:val="36"/>
        </w:rPr>
        <w:t xml:space="preserve"> Mill.</w:t>
      </w:r>
      <w:r w:rsidR="00745847" w:rsidRPr="001A2A02">
        <w:rPr>
          <w:sz w:val="36"/>
          <w:szCs w:val="36"/>
          <w:lang w:val="fr-CH"/>
        </w:rPr>
        <w:t>)</w:t>
      </w:r>
    </w:p>
    <w:p w:rsidR="00683EF0" w:rsidRPr="00CD3914" w:rsidRDefault="00683EF0">
      <w:pPr>
        <w:rPr>
          <w:rFonts w:cs="Arial"/>
          <w:lang w:val="fr-CH"/>
        </w:rPr>
      </w:pPr>
    </w:p>
    <w:p w:rsidR="00683EF0" w:rsidRPr="00CD3914" w:rsidRDefault="00683EF0">
      <w:pPr>
        <w:pStyle w:val="uLinie"/>
        <w:pBdr>
          <w:bottom w:val="single" w:sz="4" w:space="1" w:color="auto"/>
        </w:pBdr>
        <w:rPr>
          <w:rFonts w:cs="Arial"/>
          <w:lang w:val="fr-CH"/>
        </w:rPr>
      </w:pPr>
    </w:p>
    <w:p w:rsidR="00683EF0" w:rsidRPr="00CD3914" w:rsidRDefault="00683EF0">
      <w:pPr>
        <w:pStyle w:val="Ref"/>
        <w:rPr>
          <w:rFonts w:cs="Arial"/>
          <w:b/>
          <w:lang w:val="fr-CH"/>
        </w:rPr>
      </w:pPr>
    </w:p>
    <w:p w:rsidR="00683EF0" w:rsidRPr="00CD3914" w:rsidRDefault="00683EF0">
      <w:pPr>
        <w:rPr>
          <w:rFonts w:cs="Arial"/>
          <w:lang w:val="fr-CH"/>
        </w:rPr>
      </w:pPr>
    </w:p>
    <w:p w:rsidR="00683EF0" w:rsidRPr="00CD3914" w:rsidRDefault="00973661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Plantes</w:t>
      </w:r>
    </w:p>
    <w:p w:rsidR="00973661" w:rsidRPr="00CD3914" w:rsidRDefault="00973661" w:rsidP="00973661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Cycle : bisannuelle</w:t>
      </w:r>
    </w:p>
    <w:p w:rsidR="00973661" w:rsidRPr="00CD3914" w:rsidRDefault="00973661" w:rsidP="00973661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Système reproducteur : allogame</w:t>
      </w:r>
    </w:p>
    <w:p w:rsidR="00973661" w:rsidRPr="00CD3914" w:rsidRDefault="00973661" w:rsidP="00973661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Pollinisation : anémophile</w:t>
      </w:r>
    </w:p>
    <w:p w:rsidR="00973661" w:rsidRPr="00CD3914" w:rsidRDefault="00973661" w:rsidP="00973661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Espèces compatible : betteraves à sucre, autres betterave fourragères ou potagères  </w:t>
      </w:r>
    </w:p>
    <w:p w:rsidR="00CC3414" w:rsidRPr="00CD3914" w:rsidRDefault="00CC3414" w:rsidP="00973661">
      <w:pPr>
        <w:ind w:left="720"/>
        <w:rPr>
          <w:rFonts w:cs="Arial"/>
          <w:lang w:val="fr-CH"/>
        </w:rPr>
      </w:pPr>
    </w:p>
    <w:p w:rsidR="00973661" w:rsidRPr="00CD3914" w:rsidRDefault="00973661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Culture</w:t>
      </w:r>
    </w:p>
    <w:p w:rsidR="0044422B" w:rsidRPr="00CD3914" w:rsidRDefault="00745847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Poids de mille grains : </w:t>
      </w:r>
      <w:r w:rsidR="0044422B" w:rsidRPr="00CD3914">
        <w:rPr>
          <w:rFonts w:cs="Arial"/>
          <w:lang w:val="fr-CH"/>
        </w:rPr>
        <w:t>10 à 30g</w:t>
      </w:r>
    </w:p>
    <w:p w:rsidR="00A01749" w:rsidRPr="00CD3914" w:rsidRDefault="0044422B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Plantes</w:t>
      </w:r>
      <w:r w:rsidR="00973661" w:rsidRPr="00CD3914">
        <w:rPr>
          <w:rFonts w:cs="Arial"/>
          <w:lang w:val="fr-CH"/>
        </w:rPr>
        <w:t xml:space="preserve"> par variété</w:t>
      </w:r>
      <w:r w:rsidRPr="00CD3914">
        <w:rPr>
          <w:rFonts w:cs="Arial"/>
          <w:lang w:val="fr-CH"/>
        </w:rPr>
        <w:t xml:space="preserve"> : </w:t>
      </w:r>
      <w:r w:rsidR="00A01749" w:rsidRPr="00CD3914">
        <w:rPr>
          <w:rFonts w:cs="Arial"/>
          <w:lang w:val="fr-CH"/>
        </w:rPr>
        <w:t>40</w:t>
      </w:r>
      <w:r w:rsidR="00F7657B">
        <w:rPr>
          <w:rFonts w:cs="Arial"/>
          <w:lang w:val="fr-CH"/>
        </w:rPr>
        <w:t>-60</w:t>
      </w:r>
      <w:r w:rsidR="00A01749" w:rsidRPr="00CD3914">
        <w:rPr>
          <w:rFonts w:cs="Arial"/>
          <w:lang w:val="fr-CH"/>
        </w:rPr>
        <w:t xml:space="preserve"> plantes</w:t>
      </w:r>
    </w:p>
    <w:p w:rsidR="00745847" w:rsidRPr="00CD3914" w:rsidRDefault="00745847" w:rsidP="00745847">
      <w:pPr>
        <w:ind w:left="720"/>
        <w:rPr>
          <w:rFonts w:cs="Arial"/>
          <w:u w:val="single"/>
          <w:lang w:val="fr-CH"/>
        </w:rPr>
      </w:pPr>
      <w:r w:rsidRPr="00CD3914">
        <w:rPr>
          <w:rFonts w:cs="Arial"/>
          <w:u w:val="single"/>
          <w:lang w:val="fr-CH"/>
        </w:rPr>
        <w:t>Stade</w:t>
      </w:r>
      <w:r w:rsidR="00A01749" w:rsidRPr="00CD3914">
        <w:rPr>
          <w:rFonts w:cs="Arial"/>
          <w:u w:val="single"/>
          <w:lang w:val="fr-CH"/>
        </w:rPr>
        <w:t>s</w:t>
      </w:r>
      <w:r w:rsidRPr="00CD3914">
        <w:rPr>
          <w:rFonts w:cs="Arial"/>
          <w:u w:val="single"/>
          <w:lang w:val="fr-CH"/>
        </w:rPr>
        <w:t xml:space="preserve"> </w:t>
      </w:r>
      <w:proofErr w:type="spellStart"/>
      <w:r w:rsidRPr="00CD3914">
        <w:rPr>
          <w:rFonts w:cs="Arial"/>
          <w:u w:val="single"/>
          <w:lang w:val="fr-CH"/>
        </w:rPr>
        <w:t>phénologiques</w:t>
      </w:r>
      <w:proofErr w:type="spellEnd"/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Semis : fin juillet/début août</w:t>
      </w:r>
    </w:p>
    <w:p w:rsidR="00CC3414" w:rsidRPr="00CD3914" w:rsidRDefault="00CC3414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Semis direct : fin août</w:t>
      </w:r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Repiquage : début à mi-septembre</w:t>
      </w:r>
    </w:p>
    <w:p w:rsidR="00A01749" w:rsidRPr="00F7657B" w:rsidRDefault="00A01749" w:rsidP="00745847">
      <w:pPr>
        <w:ind w:left="720"/>
        <w:rPr>
          <w:rFonts w:cs="Arial"/>
          <w:b/>
          <w:lang w:val="fr-CH"/>
        </w:rPr>
      </w:pPr>
      <w:bookmarkStart w:id="0" w:name="_GoBack"/>
      <w:r w:rsidRPr="00F7657B">
        <w:rPr>
          <w:rFonts w:cs="Arial"/>
          <w:b/>
          <w:lang w:val="fr-CH"/>
        </w:rPr>
        <w:t>Hivernage : en place</w:t>
      </w:r>
      <w:r w:rsidR="00F7657B" w:rsidRPr="00F7657B">
        <w:rPr>
          <w:rFonts w:cs="Arial"/>
          <w:b/>
          <w:lang w:val="fr-CH"/>
        </w:rPr>
        <w:t>, protéger avec un non-</w:t>
      </w:r>
      <w:r w:rsidR="00CC3414" w:rsidRPr="00F7657B">
        <w:rPr>
          <w:rFonts w:cs="Arial"/>
          <w:b/>
          <w:lang w:val="fr-CH"/>
        </w:rPr>
        <w:t>tissé, sous tunnel en plastique</w:t>
      </w:r>
    </w:p>
    <w:bookmarkEnd w:id="0"/>
    <w:p w:rsidR="00F7657B" w:rsidRPr="00CD3914" w:rsidRDefault="00F7657B" w:rsidP="00745847">
      <w:pPr>
        <w:ind w:left="720"/>
        <w:rPr>
          <w:rFonts w:cs="Arial"/>
          <w:lang w:val="fr-CH"/>
        </w:rPr>
      </w:pPr>
      <w:r>
        <w:rPr>
          <w:rFonts w:cs="Arial"/>
          <w:lang w:val="fr-CH"/>
        </w:rPr>
        <w:t xml:space="preserve">Le fenouil peut être récolté 3-4 ans sur les mêmes plantes, s’il ne gèle pas. </w:t>
      </w:r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Montaison : juin</w:t>
      </w:r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Floraison : </w:t>
      </w:r>
      <w:r w:rsidR="00CC3414" w:rsidRPr="00CD3914">
        <w:rPr>
          <w:rFonts w:cs="Arial"/>
          <w:lang w:val="fr-CH"/>
        </w:rPr>
        <w:t xml:space="preserve">juin - </w:t>
      </w:r>
      <w:r w:rsidRPr="00CD3914">
        <w:rPr>
          <w:rFonts w:cs="Arial"/>
          <w:lang w:val="fr-CH"/>
        </w:rPr>
        <w:t>juillet</w:t>
      </w:r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Tige jaune : fin août</w:t>
      </w:r>
    </w:p>
    <w:p w:rsidR="00A01749" w:rsidRPr="00CD3914" w:rsidRDefault="00A01749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Récolte : </w:t>
      </w:r>
      <w:r w:rsidR="00CC3414" w:rsidRPr="00CD3914">
        <w:rPr>
          <w:rFonts w:cs="Arial"/>
          <w:lang w:val="fr-CH"/>
        </w:rPr>
        <w:t>août - mi-septembre</w:t>
      </w:r>
    </w:p>
    <w:p w:rsidR="00CC3414" w:rsidRPr="00CD3914" w:rsidRDefault="00CC3414" w:rsidP="00745847">
      <w:pPr>
        <w:ind w:left="720"/>
        <w:rPr>
          <w:rFonts w:cs="Arial"/>
          <w:lang w:val="fr-CH"/>
        </w:rPr>
      </w:pPr>
    </w:p>
    <w:p w:rsidR="00CC3414" w:rsidRPr="00CD3914" w:rsidRDefault="00CC3414" w:rsidP="00CC3414">
      <w:pPr>
        <w:numPr>
          <w:ilvl w:val="0"/>
          <w:numId w:val="16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Fumure</w:t>
      </w:r>
    </w:p>
    <w:p w:rsidR="00CC3414" w:rsidRPr="00CD3914" w:rsidRDefault="00CC3414" w:rsidP="00CC3414">
      <w:pPr>
        <w:ind w:left="720"/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N         P       K     Mg</w:t>
      </w:r>
    </w:p>
    <w:p w:rsidR="00CC3414" w:rsidRPr="00CD3914" w:rsidRDefault="00CC3414" w:rsidP="00CC3414">
      <w:pPr>
        <w:ind w:left="720"/>
        <w:rPr>
          <w:rFonts w:cs="Arial"/>
          <w:lang w:val="fr-CH"/>
        </w:rPr>
      </w:pPr>
      <w:r w:rsidRPr="00CD3914">
        <w:rPr>
          <w:rFonts w:cs="Arial"/>
          <w:b/>
          <w:lang w:val="fr-CH"/>
        </w:rPr>
        <w:t>100     110   400    55</w:t>
      </w:r>
      <w:r w:rsidRPr="00CD3914">
        <w:rPr>
          <w:rFonts w:cs="Arial"/>
          <w:lang w:val="fr-CH"/>
        </w:rPr>
        <w:t xml:space="preserve">    kg/ha </w:t>
      </w:r>
    </w:p>
    <w:p w:rsidR="00CC3414" w:rsidRPr="00CD3914" w:rsidRDefault="00CC3414" w:rsidP="00A01749">
      <w:pPr>
        <w:ind w:left="720"/>
        <w:rPr>
          <w:rFonts w:cs="Arial"/>
          <w:lang w:val="fr-CH"/>
        </w:rPr>
      </w:pPr>
    </w:p>
    <w:p w:rsidR="00745847" w:rsidRPr="00CD3914" w:rsidRDefault="00745847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Plantation</w:t>
      </w:r>
    </w:p>
    <w:p w:rsidR="00A01749" w:rsidRPr="00CD3914" w:rsidRDefault="00A01749" w:rsidP="00A01749">
      <w:pPr>
        <w:ind w:left="720"/>
        <w:rPr>
          <w:rFonts w:cs="Arial"/>
          <w:vertAlign w:val="superscript"/>
          <w:lang w:val="fr-CH"/>
        </w:rPr>
      </w:pPr>
      <w:r w:rsidRPr="00CD3914">
        <w:rPr>
          <w:rFonts w:cs="Arial"/>
          <w:lang w:val="fr-CH"/>
        </w:rPr>
        <w:t>Densité : 2.4 à 3.2 plantes par m</w:t>
      </w:r>
      <w:r w:rsidRPr="00CD3914">
        <w:rPr>
          <w:rFonts w:cs="Arial"/>
          <w:vertAlign w:val="superscript"/>
          <w:lang w:val="fr-CH"/>
        </w:rPr>
        <w:t>2</w:t>
      </w:r>
      <w:r w:rsidR="00862CA5" w:rsidRPr="00CD3914">
        <w:rPr>
          <w:rFonts w:cs="Arial"/>
          <w:vertAlign w:val="superscript"/>
          <w:lang w:val="fr-CH"/>
        </w:rPr>
        <w:t>.</w:t>
      </w:r>
    </w:p>
    <w:p w:rsidR="00862CA5" w:rsidRPr="00CD3914" w:rsidRDefault="00862CA5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Distance interligne : </w:t>
      </w:r>
      <w:r w:rsidR="00CC3414" w:rsidRPr="00CD3914">
        <w:rPr>
          <w:rFonts w:cs="Arial"/>
          <w:lang w:val="fr-CH"/>
        </w:rPr>
        <w:t>50</w:t>
      </w:r>
      <w:r w:rsidRPr="00CD3914">
        <w:rPr>
          <w:rFonts w:cs="Arial"/>
          <w:lang w:val="fr-CH"/>
        </w:rPr>
        <w:t xml:space="preserve"> – 80 cm</w:t>
      </w:r>
      <w:r w:rsidR="00CC3414" w:rsidRPr="00CD3914">
        <w:rPr>
          <w:rFonts w:cs="Arial"/>
          <w:lang w:val="fr-CH"/>
        </w:rPr>
        <w:t xml:space="preserve"> (Essai</w:t>
      </w:r>
      <w:r w:rsidR="00973661" w:rsidRPr="00CD3914">
        <w:rPr>
          <w:rFonts w:cs="Arial"/>
          <w:lang w:val="fr-CH"/>
        </w:rPr>
        <w:t> : 50x50, soit 4 plantes par m</w:t>
      </w:r>
      <w:r w:rsidR="00973661" w:rsidRPr="00CD3914">
        <w:rPr>
          <w:rFonts w:cs="Arial"/>
          <w:vertAlign w:val="superscript"/>
          <w:lang w:val="fr-CH"/>
        </w:rPr>
        <w:t>2</w:t>
      </w:r>
      <w:r w:rsidR="00973661" w:rsidRPr="00CD3914">
        <w:rPr>
          <w:rFonts w:cs="Arial"/>
          <w:lang w:val="fr-CH"/>
        </w:rPr>
        <w:t xml:space="preserve"> ou 10 m</w:t>
      </w:r>
      <w:r w:rsidR="00973661" w:rsidRPr="00CD3914">
        <w:rPr>
          <w:rFonts w:cs="Arial"/>
          <w:vertAlign w:val="superscript"/>
          <w:lang w:val="fr-CH"/>
        </w:rPr>
        <w:t>2</w:t>
      </w:r>
      <w:r w:rsidR="00973661" w:rsidRPr="00CD3914">
        <w:rPr>
          <w:rFonts w:cs="Arial"/>
          <w:lang w:val="fr-CH"/>
        </w:rPr>
        <w:t xml:space="preserve"> par accession)</w:t>
      </w:r>
    </w:p>
    <w:p w:rsidR="00862CA5" w:rsidRPr="00CD3914" w:rsidRDefault="00862CA5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Distance sur la ligne : 45 – 50 cm.</w:t>
      </w:r>
    </w:p>
    <w:p w:rsidR="00CC3414" w:rsidRPr="00CD3914" w:rsidRDefault="00CC3414" w:rsidP="00A01749">
      <w:pPr>
        <w:ind w:left="720"/>
        <w:rPr>
          <w:rFonts w:cs="Arial"/>
          <w:lang w:val="fr-CH"/>
        </w:rPr>
      </w:pPr>
    </w:p>
    <w:p w:rsidR="00745847" w:rsidRPr="00CD3914" w:rsidRDefault="00A01749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Désherbage</w:t>
      </w:r>
    </w:p>
    <w:p w:rsidR="00A01749" w:rsidRPr="00CD3914" w:rsidRDefault="00B16296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Manuel</w:t>
      </w:r>
    </w:p>
    <w:p w:rsidR="00CC3414" w:rsidRPr="00CD3914" w:rsidRDefault="00CC3414" w:rsidP="00A01749">
      <w:pPr>
        <w:ind w:left="720"/>
        <w:rPr>
          <w:rFonts w:cs="Arial"/>
          <w:lang w:val="fr-CH"/>
        </w:rPr>
      </w:pPr>
    </w:p>
    <w:p w:rsidR="00745847" w:rsidRPr="00CD3914" w:rsidRDefault="00745847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Maladies, Ravageurs</w:t>
      </w:r>
    </w:p>
    <w:p w:rsidR="00CC3414" w:rsidRPr="00CD3914" w:rsidRDefault="00A01749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Attention </w:t>
      </w:r>
      <w:r w:rsidR="00CC3414" w:rsidRPr="00CD3914">
        <w:rPr>
          <w:rFonts w:cs="Arial"/>
          <w:lang w:val="fr-CH"/>
        </w:rPr>
        <w:t xml:space="preserve">au mildiou en automne (fongicide préventif), </w:t>
      </w:r>
      <w:r w:rsidRPr="00CD3914">
        <w:rPr>
          <w:rFonts w:cs="Arial"/>
          <w:lang w:val="fr-CH"/>
        </w:rPr>
        <w:t xml:space="preserve">à </w:t>
      </w:r>
      <w:r w:rsidR="00CC3414" w:rsidRPr="00CD3914">
        <w:rPr>
          <w:rFonts w:cs="Arial"/>
          <w:lang w:val="fr-CH"/>
        </w:rPr>
        <w:t xml:space="preserve">la </w:t>
      </w:r>
      <w:proofErr w:type="spellStart"/>
      <w:r w:rsidRPr="00CD3914">
        <w:rPr>
          <w:rFonts w:cs="Arial"/>
          <w:lang w:val="fr-CH"/>
        </w:rPr>
        <w:t>cercosporiose</w:t>
      </w:r>
      <w:proofErr w:type="spellEnd"/>
      <w:r w:rsidRPr="00CD3914">
        <w:rPr>
          <w:rFonts w:cs="Arial"/>
          <w:lang w:val="fr-CH"/>
        </w:rPr>
        <w:t xml:space="preserve">, </w:t>
      </w:r>
      <w:r w:rsidR="00CC3414" w:rsidRPr="00CD3914">
        <w:rPr>
          <w:rFonts w:cs="Arial"/>
          <w:lang w:val="fr-CH"/>
        </w:rPr>
        <w:t xml:space="preserve">à la </w:t>
      </w:r>
      <w:proofErr w:type="spellStart"/>
      <w:r w:rsidR="00CC3414" w:rsidRPr="00CD3914">
        <w:rPr>
          <w:rFonts w:cs="Arial"/>
          <w:lang w:val="fr-CH"/>
        </w:rPr>
        <w:t>ramulariose</w:t>
      </w:r>
      <w:proofErr w:type="spellEnd"/>
      <w:r w:rsidR="00CC3414" w:rsidRPr="00CD3914">
        <w:rPr>
          <w:rFonts w:cs="Arial"/>
          <w:lang w:val="fr-CH"/>
        </w:rPr>
        <w:t xml:space="preserve"> au printemps.</w:t>
      </w:r>
    </w:p>
    <w:p w:rsidR="00A01749" w:rsidRPr="00CD3914" w:rsidRDefault="00CC3414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Aux n</w:t>
      </w:r>
      <w:r w:rsidR="00A01749" w:rsidRPr="00CD3914">
        <w:rPr>
          <w:rFonts w:cs="Arial"/>
          <w:lang w:val="fr-CH"/>
        </w:rPr>
        <w:t>octuelle</w:t>
      </w:r>
      <w:r w:rsidRPr="00CD3914">
        <w:rPr>
          <w:rFonts w:cs="Arial"/>
          <w:lang w:val="fr-CH"/>
        </w:rPr>
        <w:t>s</w:t>
      </w:r>
      <w:r w:rsidR="00A01749" w:rsidRPr="00CD3914">
        <w:rPr>
          <w:rFonts w:cs="Arial"/>
          <w:lang w:val="fr-CH"/>
        </w:rPr>
        <w:t xml:space="preserve">, limaces, pucerons noir. </w:t>
      </w:r>
    </w:p>
    <w:p w:rsidR="00A01749" w:rsidRPr="00CD3914" w:rsidRDefault="00A01749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2 à 3 traitement</w:t>
      </w:r>
      <w:r w:rsidR="00973661" w:rsidRPr="00CD3914">
        <w:rPr>
          <w:rFonts w:cs="Arial"/>
          <w:lang w:val="fr-CH"/>
        </w:rPr>
        <w:t>s</w:t>
      </w:r>
      <w:r w:rsidRPr="00CD3914">
        <w:rPr>
          <w:rFonts w:cs="Arial"/>
          <w:lang w:val="fr-CH"/>
        </w:rPr>
        <w:t xml:space="preserve"> fongicides et insecticides</w:t>
      </w:r>
      <w:r w:rsidR="00973661" w:rsidRPr="00CD3914">
        <w:rPr>
          <w:rFonts w:cs="Arial"/>
          <w:lang w:val="fr-CH"/>
        </w:rPr>
        <w:t xml:space="preserve"> selon observations</w:t>
      </w:r>
      <w:r w:rsidRPr="00CD3914">
        <w:rPr>
          <w:rFonts w:cs="Arial"/>
          <w:lang w:val="fr-CH"/>
        </w:rPr>
        <w:t>.</w:t>
      </w:r>
    </w:p>
    <w:p w:rsidR="00CC3414" w:rsidRPr="00CD3914" w:rsidRDefault="00CC3414" w:rsidP="00A01749">
      <w:pPr>
        <w:ind w:left="720"/>
        <w:rPr>
          <w:rFonts w:cs="Arial"/>
          <w:lang w:val="fr-CH"/>
        </w:rPr>
      </w:pPr>
    </w:p>
    <w:p w:rsidR="00745847" w:rsidRPr="00CD3914" w:rsidRDefault="00745847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Récolte</w:t>
      </w:r>
    </w:p>
    <w:p w:rsidR="00A01749" w:rsidRPr="00CD3914" w:rsidRDefault="00A01749" w:rsidP="00A01749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lastRenderedPageBreak/>
        <w:t>Les tro</w:t>
      </w:r>
      <w:r w:rsidR="00973661" w:rsidRPr="00CD3914">
        <w:rPr>
          <w:rFonts w:cs="Arial"/>
          <w:lang w:val="fr-CH"/>
        </w:rPr>
        <w:t>n</w:t>
      </w:r>
      <w:r w:rsidRPr="00CD3914">
        <w:rPr>
          <w:rFonts w:cs="Arial"/>
          <w:lang w:val="fr-CH"/>
        </w:rPr>
        <w:t xml:space="preserve">cs sont coupés à la main </w:t>
      </w:r>
      <w:r w:rsidR="00BA2372" w:rsidRPr="00CD3914">
        <w:rPr>
          <w:rFonts w:cs="Arial"/>
          <w:lang w:val="fr-CH"/>
        </w:rPr>
        <w:t xml:space="preserve">lorsque </w:t>
      </w:r>
      <w:r w:rsidRPr="00CD3914">
        <w:rPr>
          <w:rFonts w:cs="Arial"/>
          <w:lang w:val="fr-CH"/>
        </w:rPr>
        <w:t xml:space="preserve">que les plantes jaunissent et que 50 – 70 % des glomérules sont brun. </w:t>
      </w:r>
    </w:p>
    <w:p w:rsidR="00CC3414" w:rsidRPr="00CD3914" w:rsidRDefault="00CC3414" w:rsidP="00A01749">
      <w:pPr>
        <w:ind w:left="720"/>
        <w:rPr>
          <w:rFonts w:cs="Arial"/>
          <w:lang w:val="fr-CH"/>
        </w:rPr>
      </w:pPr>
    </w:p>
    <w:p w:rsidR="00745847" w:rsidRPr="00CD3914" w:rsidRDefault="00862CA5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Séchage</w:t>
      </w:r>
      <w:r w:rsidR="00745847" w:rsidRPr="00CD3914">
        <w:rPr>
          <w:rFonts w:cs="Arial"/>
          <w:b/>
          <w:lang w:val="fr-CH"/>
        </w:rPr>
        <w:t>, Battage</w:t>
      </w:r>
      <w:r w:rsidR="006F5C75" w:rsidRPr="00CD3914">
        <w:rPr>
          <w:rFonts w:cs="Arial"/>
          <w:b/>
          <w:lang w:val="fr-CH"/>
        </w:rPr>
        <w:t>, Triage</w:t>
      </w:r>
    </w:p>
    <w:p w:rsidR="006F5C75" w:rsidRPr="00CD3914" w:rsidRDefault="00862CA5" w:rsidP="006F5C75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Séchage pendant 3 semaines, puis récolte à la main. Triage</w:t>
      </w:r>
      <w:r w:rsidR="006F5C75" w:rsidRPr="00CD3914">
        <w:rPr>
          <w:rFonts w:cs="Arial"/>
          <w:lang w:val="fr-CH"/>
        </w:rPr>
        <w:t xml:space="preserve"> : nettoyer le lot. </w:t>
      </w:r>
      <w:r w:rsidRPr="00CD3914">
        <w:rPr>
          <w:rFonts w:cs="Arial"/>
          <w:lang w:val="fr-CH"/>
        </w:rPr>
        <w:t xml:space="preserve"> </w:t>
      </w:r>
    </w:p>
    <w:p w:rsidR="00CC3414" w:rsidRPr="00CD3914" w:rsidRDefault="00CC3414" w:rsidP="006F5C75">
      <w:pPr>
        <w:ind w:left="720"/>
        <w:rPr>
          <w:rFonts w:cs="Arial"/>
          <w:lang w:val="fr-CH"/>
        </w:rPr>
      </w:pPr>
    </w:p>
    <w:p w:rsidR="00745847" w:rsidRPr="00CD3914" w:rsidRDefault="00745847" w:rsidP="00745847">
      <w:pPr>
        <w:numPr>
          <w:ilvl w:val="0"/>
          <w:numId w:val="15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Rendement et qualité</w:t>
      </w:r>
    </w:p>
    <w:p w:rsidR="00745847" w:rsidRPr="00CD3914" w:rsidRDefault="00745847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L’</w:t>
      </w:r>
      <w:r w:rsidR="00862CA5" w:rsidRPr="00CD3914">
        <w:rPr>
          <w:rFonts w:cs="Arial"/>
          <w:lang w:val="fr-CH"/>
        </w:rPr>
        <w:t>expérience</w:t>
      </w:r>
      <w:r w:rsidRPr="00CD3914">
        <w:rPr>
          <w:rFonts w:cs="Arial"/>
          <w:lang w:val="fr-CH"/>
        </w:rPr>
        <w:t xml:space="preserve"> montre que les rendement</w:t>
      </w:r>
      <w:r w:rsidR="00973661" w:rsidRPr="00CD3914">
        <w:rPr>
          <w:rFonts w:cs="Arial"/>
          <w:lang w:val="fr-CH"/>
        </w:rPr>
        <w:t>s</w:t>
      </w:r>
      <w:r w:rsidRPr="00CD3914">
        <w:rPr>
          <w:rFonts w:cs="Arial"/>
          <w:lang w:val="fr-CH"/>
        </w:rPr>
        <w:t xml:space="preserve"> varient de 70 à 140 g par plantes et de 120 à 300 g par m</w:t>
      </w:r>
      <w:r w:rsidRPr="00CD3914">
        <w:rPr>
          <w:rFonts w:cs="Arial"/>
          <w:vertAlign w:val="superscript"/>
          <w:lang w:val="fr-CH"/>
        </w:rPr>
        <w:t>2</w:t>
      </w:r>
      <w:r w:rsidRPr="00CD3914">
        <w:rPr>
          <w:rFonts w:cs="Arial"/>
          <w:lang w:val="fr-CH"/>
        </w:rPr>
        <w:t xml:space="preserve">. Les techniques culturales influencent les rendements. </w:t>
      </w:r>
    </w:p>
    <w:p w:rsidR="00745847" w:rsidRPr="00CD3914" w:rsidRDefault="00745847" w:rsidP="00745847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Taux de germination d</w:t>
      </w:r>
      <w:r w:rsidR="00862CA5" w:rsidRPr="00CD3914">
        <w:rPr>
          <w:rFonts w:cs="Arial"/>
          <w:lang w:val="fr-CH"/>
        </w:rPr>
        <w:t>oit</w:t>
      </w:r>
      <w:r w:rsidR="00CC3414" w:rsidRPr="00CD3914">
        <w:rPr>
          <w:rFonts w:cs="Arial"/>
          <w:lang w:val="fr-CH"/>
        </w:rPr>
        <w:t xml:space="preserve"> être supérieur à 90%.</w:t>
      </w:r>
    </w:p>
    <w:p w:rsidR="00CC3414" w:rsidRPr="00CD3914" w:rsidRDefault="00CC3414" w:rsidP="00CC3414">
      <w:pPr>
        <w:rPr>
          <w:rFonts w:cs="Arial"/>
          <w:lang w:val="fr-CH"/>
        </w:rPr>
      </w:pPr>
    </w:p>
    <w:p w:rsidR="00CC3414" w:rsidRPr="00CD3914" w:rsidRDefault="00CC3414" w:rsidP="00CC3414">
      <w:pPr>
        <w:pStyle w:val="Paragraphedeliste"/>
        <w:numPr>
          <w:ilvl w:val="0"/>
          <w:numId w:val="16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Mise en chambre froide</w:t>
      </w:r>
    </w:p>
    <w:p w:rsidR="00CC3414" w:rsidRPr="00CD3914" w:rsidRDefault="00CC3414" w:rsidP="00CC3414">
      <w:pPr>
        <w:pStyle w:val="Paragraphedeliste"/>
        <w:numPr>
          <w:ilvl w:val="0"/>
          <w:numId w:val="17"/>
        </w:numPr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Nombres de graines 2000 à 5000 </w:t>
      </w:r>
    </w:p>
    <w:p w:rsidR="00CC3414" w:rsidRPr="00CD3914" w:rsidRDefault="00CC3414" w:rsidP="00CC3414">
      <w:pPr>
        <w:pStyle w:val="Paragraphedeliste"/>
        <w:numPr>
          <w:ilvl w:val="0"/>
          <w:numId w:val="17"/>
        </w:numPr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Nombres de sachets en papier 2 </w:t>
      </w:r>
    </w:p>
    <w:p w:rsidR="00CC3414" w:rsidRPr="00CD3914" w:rsidRDefault="00CC3414" w:rsidP="00CC3414">
      <w:pPr>
        <w:pStyle w:val="Paragraphedeliste"/>
        <w:numPr>
          <w:ilvl w:val="0"/>
          <w:numId w:val="17"/>
        </w:numPr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Mise en caisse et placer en chambre froide </w:t>
      </w:r>
    </w:p>
    <w:p w:rsidR="00CC3414" w:rsidRPr="00CD3914" w:rsidRDefault="00CC3414" w:rsidP="00CC3414">
      <w:pPr>
        <w:rPr>
          <w:rFonts w:cs="Arial"/>
          <w:b/>
          <w:lang w:val="fr-CH"/>
        </w:rPr>
      </w:pPr>
    </w:p>
    <w:p w:rsidR="00CC3414" w:rsidRPr="00CD3914" w:rsidRDefault="00CC3414" w:rsidP="00CC3414">
      <w:pPr>
        <w:pStyle w:val="Paragraphedeliste"/>
        <w:numPr>
          <w:ilvl w:val="0"/>
          <w:numId w:val="16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 xml:space="preserve">Mise au congélateur </w:t>
      </w:r>
    </w:p>
    <w:p w:rsidR="00CC3414" w:rsidRPr="00CD3914" w:rsidRDefault="00CC3414" w:rsidP="00CC3414">
      <w:pPr>
        <w:pStyle w:val="Paragraphedeliste"/>
        <w:numPr>
          <w:ilvl w:val="0"/>
          <w:numId w:val="18"/>
        </w:numPr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Nombres de graines : 5000 </w:t>
      </w:r>
    </w:p>
    <w:p w:rsidR="00CC3414" w:rsidRPr="00CD3914" w:rsidRDefault="00CC3414" w:rsidP="00CC3414">
      <w:pPr>
        <w:rPr>
          <w:rFonts w:cs="Arial"/>
          <w:lang w:val="fr-CH"/>
        </w:rPr>
      </w:pPr>
      <w:r w:rsidRPr="00CD3914">
        <w:rPr>
          <w:rFonts w:cs="Arial"/>
          <w:lang w:val="fr-CH"/>
        </w:rPr>
        <w:t>Dessiccation physique des graines :</w:t>
      </w:r>
    </w:p>
    <w:p w:rsidR="00CC3414" w:rsidRPr="00CD3914" w:rsidRDefault="00CC3414" w:rsidP="00CC3414">
      <w:pPr>
        <w:pStyle w:val="Paragraphedeliste"/>
        <w:numPr>
          <w:ilvl w:val="0"/>
          <w:numId w:val="18"/>
        </w:numPr>
        <w:spacing w:line="360" w:lineRule="auto"/>
        <w:rPr>
          <w:rFonts w:cs="Arial"/>
          <w:lang w:val="fr-CH"/>
        </w:rPr>
      </w:pPr>
      <w:r w:rsidRPr="00CD3914">
        <w:rPr>
          <w:rFonts w:cs="Arial"/>
          <w:lang w:val="fr-CH"/>
        </w:rPr>
        <w:t>La durée est de 8 à 10 jours à 23°C pour atteindre à 6% RH </w:t>
      </w:r>
    </w:p>
    <w:p w:rsidR="00CC3414" w:rsidRPr="00CD3914" w:rsidRDefault="00CC3414" w:rsidP="00CC3414">
      <w:pPr>
        <w:rPr>
          <w:rFonts w:cs="Arial"/>
          <w:lang w:val="fr-CH"/>
        </w:rPr>
      </w:pPr>
      <w:r w:rsidRPr="00CD3914">
        <w:rPr>
          <w:rFonts w:cs="Arial"/>
          <w:lang w:val="fr-CH"/>
        </w:rPr>
        <w:t>Conditionnement des lots:</w:t>
      </w:r>
    </w:p>
    <w:p w:rsidR="00CC3414" w:rsidRPr="00CD3914" w:rsidRDefault="00CC3414" w:rsidP="00CC3414">
      <w:pPr>
        <w:pStyle w:val="Paragraphedeliste"/>
        <w:numPr>
          <w:ilvl w:val="0"/>
          <w:numId w:val="18"/>
        </w:numPr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Nombres de sachets en aluminium : 4  </w:t>
      </w:r>
    </w:p>
    <w:p w:rsidR="00CC3414" w:rsidRPr="00CD3914" w:rsidRDefault="00CC3414" w:rsidP="00CC3414">
      <w:pPr>
        <w:pStyle w:val="Paragraphedeliste"/>
        <w:ind w:left="1440"/>
        <w:rPr>
          <w:rFonts w:cs="Arial"/>
          <w:lang w:val="fr-CH"/>
        </w:rPr>
      </w:pPr>
    </w:p>
    <w:p w:rsidR="00CC3414" w:rsidRPr="00CD3914" w:rsidRDefault="00CC3414" w:rsidP="00CC3414">
      <w:pPr>
        <w:rPr>
          <w:rFonts w:cs="Arial"/>
          <w:lang w:val="fr-CH"/>
        </w:rPr>
      </w:pPr>
      <w:r w:rsidRPr="00CD3914">
        <w:rPr>
          <w:rFonts w:cs="Arial"/>
          <w:lang w:val="fr-CH"/>
        </w:rPr>
        <w:t>Remarque : Mise au congélateur après le battage, le résultat du test de germination</w:t>
      </w:r>
    </w:p>
    <w:p w:rsidR="00CC3414" w:rsidRPr="00CD3914" w:rsidRDefault="00CC3414" w:rsidP="00CC3414">
      <w:pPr>
        <w:rPr>
          <w:rFonts w:cs="Arial"/>
          <w:lang w:val="fr-CH"/>
        </w:rPr>
      </w:pPr>
    </w:p>
    <w:p w:rsidR="00CD3914" w:rsidRPr="00CD3914" w:rsidRDefault="00CD3914" w:rsidP="00CD3914">
      <w:pPr>
        <w:pStyle w:val="Paragraphedeliste"/>
        <w:numPr>
          <w:ilvl w:val="0"/>
          <w:numId w:val="16"/>
        </w:numPr>
        <w:rPr>
          <w:rFonts w:cs="Arial"/>
          <w:b/>
          <w:lang w:val="fr-CH"/>
        </w:rPr>
      </w:pPr>
      <w:r w:rsidRPr="00CD3914">
        <w:rPr>
          <w:rFonts w:cs="Arial"/>
          <w:b/>
          <w:lang w:val="fr-CH"/>
        </w:rPr>
        <w:t>Calendrier des travaux</w:t>
      </w:r>
    </w:p>
    <w:p w:rsidR="00CC3414" w:rsidRPr="00CD3914" w:rsidRDefault="00CC3414" w:rsidP="00CC3414">
      <w:pPr>
        <w:rPr>
          <w:rFonts w:cs="Arial"/>
          <w:lang w:val="fr-CH"/>
        </w:rPr>
      </w:pPr>
      <w:r w:rsidRPr="00CD3914">
        <w:rPr>
          <w:rFonts w:cs="Arial"/>
          <w:lang w:val="fr-CH"/>
        </w:rPr>
        <w:t>1</w:t>
      </w:r>
      <w:r w:rsidRPr="00CD3914">
        <w:rPr>
          <w:rFonts w:cs="Arial"/>
          <w:vertAlign w:val="superscript"/>
          <w:lang w:val="fr-CH"/>
        </w:rPr>
        <w:t>er</w:t>
      </w:r>
      <w:r w:rsidRPr="00CD3914">
        <w:rPr>
          <w:rFonts w:cs="Arial"/>
          <w:lang w:val="fr-CH"/>
        </w:rPr>
        <w:t xml:space="preserve"> année</w:t>
      </w:r>
    </w:p>
    <w:tbl>
      <w:tblPr>
        <w:tblW w:w="9732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62"/>
        <w:gridCol w:w="791"/>
        <w:gridCol w:w="660"/>
        <w:gridCol w:w="660"/>
        <w:gridCol w:w="660"/>
        <w:gridCol w:w="528"/>
        <w:gridCol w:w="806"/>
        <w:gridCol w:w="752"/>
        <w:gridCol w:w="932"/>
        <w:gridCol w:w="717"/>
        <w:gridCol w:w="887"/>
        <w:gridCol w:w="1003"/>
      </w:tblGrid>
      <w:tr w:rsidR="00CC3414" w:rsidRPr="00CD3914" w:rsidTr="00CC3414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CC3414" w:rsidRPr="00CD3914" w:rsidTr="00CC3414">
        <w:trPr>
          <w:trHeight w:val="72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Bette à cotes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914" w:rsidRPr="00CD3914" w:rsidRDefault="00CD39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sz w:val="16"/>
                <w:szCs w:val="16"/>
                <w:lang w:val="fr-CH" w:eastAsia="fr-CH"/>
              </w:rPr>
              <w:t>Semis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</w:t>
            </w:r>
            <w:r w:rsidR="00CC3414"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emis</w:t>
            </w:r>
          </w:p>
          <w:p w:rsidR="00CC3414" w:rsidRP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Repiquage</w:t>
            </w:r>
            <w:r w:rsidR="00CC3414"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914" w:rsidRP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H</w:t>
            </w:r>
            <w:r w:rsidR="00CC3414"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ivernage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</w:tr>
    </w:tbl>
    <w:p w:rsidR="00CC3414" w:rsidRPr="00CD3914" w:rsidRDefault="00CC3414" w:rsidP="00CC3414">
      <w:pPr>
        <w:rPr>
          <w:rFonts w:cs="Arial"/>
          <w:sz w:val="16"/>
          <w:szCs w:val="16"/>
          <w:lang w:val="fr-CH"/>
        </w:rPr>
      </w:pPr>
    </w:p>
    <w:p w:rsidR="00CC3414" w:rsidRPr="00CD3914" w:rsidRDefault="00CC3414" w:rsidP="00CC3414">
      <w:pPr>
        <w:rPr>
          <w:rFonts w:cs="Arial"/>
          <w:sz w:val="16"/>
          <w:szCs w:val="16"/>
          <w:lang w:val="fr-CH"/>
        </w:rPr>
      </w:pPr>
      <w:r w:rsidRPr="00CD3914">
        <w:rPr>
          <w:rFonts w:cs="Arial"/>
          <w:sz w:val="16"/>
          <w:szCs w:val="16"/>
          <w:lang w:val="fr-CH"/>
        </w:rPr>
        <w:t>2eme année</w:t>
      </w:r>
    </w:p>
    <w:tbl>
      <w:tblPr>
        <w:tblW w:w="10213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56"/>
        <w:gridCol w:w="638"/>
        <w:gridCol w:w="496"/>
        <w:gridCol w:w="863"/>
        <w:gridCol w:w="802"/>
        <w:gridCol w:w="790"/>
        <w:gridCol w:w="730"/>
        <w:gridCol w:w="772"/>
        <w:gridCol w:w="923"/>
        <w:gridCol w:w="977"/>
        <w:gridCol w:w="977"/>
        <w:gridCol w:w="871"/>
      </w:tblGrid>
      <w:tr w:rsidR="00CC3414" w:rsidRPr="00CD3914" w:rsidTr="00CC3414">
        <w:trPr>
          <w:trHeight w:val="4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CC3414" w:rsidRPr="00CD3914" w:rsidTr="00CC3414">
        <w:trPr>
          <w:trHeight w:val="85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CC3414" w:rsidRPr="00CD3914" w:rsidRDefault="00CC3414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Bette à cotes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 w:rsid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Plantation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914" w:rsidRP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Tuteurage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9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 w:rsidR="00CD3914"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</w:t>
            </w: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loraison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Récolte</w:t>
            </w:r>
          </w:p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Séchage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  <w:r w:rsid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Récolte</w:t>
            </w:r>
          </w:p>
          <w:p w:rsidR="00CD3914" w:rsidRP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Séchage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Battage</w:t>
            </w:r>
          </w:p>
          <w:p w:rsidR="00CD3914" w:rsidRPr="00CD3914" w:rsidRDefault="00CD39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G</w:t>
            </w:r>
            <w:r w:rsidR="00CC3414"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ermination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Test de germination Chambre froide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414" w:rsidRPr="00CD3914" w:rsidRDefault="00CC341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CD391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Congélation</w:t>
            </w:r>
          </w:p>
        </w:tc>
      </w:tr>
    </w:tbl>
    <w:p w:rsidR="00CC3414" w:rsidRPr="00CD3914" w:rsidRDefault="00CC3414" w:rsidP="00CC3414">
      <w:pPr>
        <w:rPr>
          <w:rFonts w:cs="Arial"/>
          <w:lang w:val="fr-CH"/>
        </w:rPr>
      </w:pPr>
    </w:p>
    <w:p w:rsidR="00683EF0" w:rsidRPr="00CD3914" w:rsidRDefault="00683EF0">
      <w:pPr>
        <w:rPr>
          <w:rFonts w:cs="Arial"/>
          <w:lang w:val="fr-CH"/>
        </w:rPr>
      </w:pPr>
    </w:p>
    <w:sectPr w:rsidR="00683EF0" w:rsidRPr="00CD3914">
      <w:headerReference w:type="default" r:id="rId7"/>
      <w:footerReference w:type="default" r:id="rId8"/>
      <w:headerReference w:type="first" r:id="rId9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73661">
      <w:trPr>
        <w:cantSplit/>
      </w:trPr>
      <w:tc>
        <w:tcPr>
          <w:tcW w:w="9611" w:type="dxa"/>
          <w:gridSpan w:val="2"/>
          <w:vAlign w:val="bottom"/>
        </w:tcPr>
        <w:p w:rsidR="00973661" w:rsidRDefault="00973661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F7657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F7657B">
            <w:rPr>
              <w:noProof/>
            </w:rPr>
            <w:t>2</w:t>
          </w:r>
          <w:r>
            <w:fldChar w:fldCharType="end"/>
          </w:r>
        </w:p>
      </w:tc>
    </w:tr>
    <w:tr w:rsidR="00973661" w:rsidRPr="002E13F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73661" w:rsidRPr="00B73BB3">
      <w:trPr>
        <w:cantSplit/>
        <w:trHeight w:hRule="exact" w:val="1980"/>
      </w:trPr>
      <w:tc>
        <w:tcPr>
          <w:tcW w:w="4848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61" w:type="dxa"/>
        </w:tcPr>
        <w:p w:rsidR="00973661" w:rsidRPr="00B73BB3" w:rsidRDefault="00973661">
          <w:pPr>
            <w:pStyle w:val="KopfDept"/>
          </w:pPr>
          <w:r>
            <w:fldChar w:fldCharType="begin"/>
          </w:r>
          <w:r w:rsidRPr="00B73BB3">
            <w:instrText xml:space="preserve"> DOCVARIABLE "Dept" </w:instrText>
          </w:r>
          <w:r>
            <w:fldChar w:fldCharType="separate"/>
          </w:r>
          <w:r w:rsidR="00571A78">
            <w:t>Dept</w:t>
          </w:r>
          <w:r>
            <w:fldChar w:fldCharType="end"/>
          </w:r>
          <w:r w:rsidRPr="00B73BB3">
            <w:t xml:space="preserve"> </w:t>
          </w:r>
          <w:r>
            <w:fldChar w:fldCharType="begin"/>
          </w:r>
          <w:r w:rsidRPr="00B73BB3">
            <w:instrText xml:space="preserve"> DOCVARIABLE "Deptkurz" </w:instrText>
          </w:r>
          <w:r>
            <w:fldChar w:fldCharType="separate"/>
          </w:r>
          <w:r w:rsidR="00571A78">
            <w:t>Deptkurz</w:t>
          </w:r>
          <w:r>
            <w:fldChar w:fldCharType="end"/>
          </w:r>
        </w:p>
        <w:p w:rsidR="00973661" w:rsidRPr="00B73BB3" w:rsidRDefault="00973661">
          <w:pPr>
            <w:pStyle w:val="KopfFett"/>
          </w:pPr>
          <w:r>
            <w:fldChar w:fldCharType="begin"/>
          </w:r>
          <w:r w:rsidRPr="00B73BB3">
            <w:instrText xml:space="preserve"> DOCVARIABLE "Amt" </w:instrText>
          </w:r>
          <w:r>
            <w:fldChar w:fldCharType="separate"/>
          </w:r>
          <w:r w:rsidR="00571A78">
            <w:t>Amt</w:t>
          </w:r>
          <w:r>
            <w:fldChar w:fldCharType="end"/>
          </w:r>
          <w:r w:rsidRPr="00B73BB3">
            <w:t xml:space="preserve"> ACW</w:t>
          </w:r>
        </w:p>
        <w:p w:rsidR="00973661" w:rsidRPr="00B73BB3" w:rsidRDefault="00973661" w:rsidP="006D666D">
          <w:pPr>
            <w:pStyle w:val="En-tte"/>
          </w:pPr>
          <w:r>
            <w:fldChar w:fldCharType="begin"/>
          </w:r>
          <w:r w:rsidRPr="00B73BB3">
            <w:instrText xml:space="preserve"> DOCVARIABLE "OrgEinheit" </w:instrText>
          </w:r>
          <w:r>
            <w:fldChar w:fldCharType="separate"/>
          </w:r>
          <w:r w:rsidR="00571A78">
            <w:t>OrgEinheit</w:t>
          </w:r>
          <w:r>
            <w:fldChar w:fldCharType="end"/>
          </w: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A06A46"/>
    <w:multiLevelType w:val="hybridMultilevel"/>
    <w:tmpl w:val="BC6293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2F4A"/>
    <w:multiLevelType w:val="hybridMultilevel"/>
    <w:tmpl w:val="43D6DE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61703"/>
    <w:multiLevelType w:val="hybridMultilevel"/>
    <w:tmpl w:val="ECFAEBA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7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5565"/>
    <w:rsid w:val="000D3038"/>
    <w:rsid w:val="00105CD0"/>
    <w:rsid w:val="001A2A02"/>
    <w:rsid w:val="002A133C"/>
    <w:rsid w:val="002E13F7"/>
    <w:rsid w:val="003140F8"/>
    <w:rsid w:val="0044422B"/>
    <w:rsid w:val="004E3FBF"/>
    <w:rsid w:val="00571A78"/>
    <w:rsid w:val="006341EE"/>
    <w:rsid w:val="00682CA8"/>
    <w:rsid w:val="00683EF0"/>
    <w:rsid w:val="006D2CA7"/>
    <w:rsid w:val="006D666D"/>
    <w:rsid w:val="006F5C75"/>
    <w:rsid w:val="00742D08"/>
    <w:rsid w:val="00745847"/>
    <w:rsid w:val="00821899"/>
    <w:rsid w:val="00862CA5"/>
    <w:rsid w:val="00973661"/>
    <w:rsid w:val="00A01749"/>
    <w:rsid w:val="00B16296"/>
    <w:rsid w:val="00B73BB3"/>
    <w:rsid w:val="00BA2372"/>
    <w:rsid w:val="00CA3129"/>
    <w:rsid w:val="00CC3414"/>
    <w:rsid w:val="00CD3914"/>
    <w:rsid w:val="00E75934"/>
    <w:rsid w:val="00F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0D083AF"/>
  <w15:docId w15:val="{4B93E293-58DC-4240-857E-DBCEABEE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CC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Beate Schierscher-Viret</dc:creator>
  <cp:keywords>Rapport</cp:keywords>
  <cp:lastModifiedBy>Schierscher-Viret Beate Agroscope</cp:lastModifiedBy>
  <cp:revision>3</cp:revision>
  <cp:lastPrinted>2014-11-12T09:16:00Z</cp:lastPrinted>
  <dcterms:created xsi:type="dcterms:W3CDTF">2019-07-17T16:44:00Z</dcterms:created>
  <dcterms:modified xsi:type="dcterms:W3CDTF">2019-09-06T08:57:00Z</dcterms:modified>
</cp:coreProperties>
</file>