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F0" w:rsidRPr="006D666D" w:rsidRDefault="00683EF0" w:rsidP="00042333">
      <w:pPr>
        <w:pStyle w:val="uLinie"/>
        <w:pBdr>
          <w:bottom w:val="single" w:sz="4" w:space="0" w:color="auto"/>
        </w:pBdr>
        <w:ind w:left="0"/>
        <w:rPr>
          <w:lang w:val="fr-CH"/>
        </w:rPr>
      </w:pPr>
    </w:p>
    <w:p w:rsidR="0049412A" w:rsidRDefault="00173DC9" w:rsidP="0084575F">
      <w:pPr>
        <w:pStyle w:val="Sous-titre"/>
        <w:tabs>
          <w:tab w:val="left" w:pos="6540"/>
        </w:tabs>
        <w:jc w:val="center"/>
        <w:rPr>
          <w:sz w:val="40"/>
          <w:lang w:val="fr-CH"/>
        </w:rPr>
      </w:pPr>
      <w:r>
        <w:rPr>
          <w:lang w:val="fr-CH"/>
        </w:rPr>
        <w:t>Pro</w:t>
      </w:r>
      <w:r w:rsidR="009F6D82">
        <w:rPr>
          <w:lang w:val="fr-CH"/>
        </w:rPr>
        <w:t xml:space="preserve">duction de semences </w:t>
      </w:r>
    </w:p>
    <w:p w:rsidR="00683EF0" w:rsidRPr="006A3F3C" w:rsidRDefault="00AD2C05" w:rsidP="0049412A">
      <w:pPr>
        <w:pStyle w:val="Sous-titre"/>
        <w:tabs>
          <w:tab w:val="left" w:pos="6540"/>
        </w:tabs>
        <w:jc w:val="center"/>
        <w:rPr>
          <w:lang w:val="fr-CH"/>
        </w:rPr>
      </w:pPr>
      <w:r>
        <w:rPr>
          <w:sz w:val="40"/>
          <w:lang w:val="fr-CH"/>
        </w:rPr>
        <w:t>Lin printemps</w:t>
      </w:r>
      <w:r w:rsidR="00E645F4">
        <w:rPr>
          <w:sz w:val="40"/>
          <w:lang w:val="fr-CH"/>
        </w:rPr>
        <w:t xml:space="preserve"> </w:t>
      </w:r>
      <w:r w:rsidR="00E645F4" w:rsidRPr="00E645F4">
        <w:rPr>
          <w:i/>
          <w:sz w:val="32"/>
          <w:lang w:val="fr-CH"/>
        </w:rPr>
        <w:t>(</w:t>
      </w:r>
      <w:proofErr w:type="spellStart"/>
      <w:r w:rsidR="00E645F4" w:rsidRPr="00E645F4">
        <w:rPr>
          <w:i/>
          <w:sz w:val="32"/>
          <w:lang w:val="fr-CH"/>
        </w:rPr>
        <w:t>Linum</w:t>
      </w:r>
      <w:proofErr w:type="spellEnd"/>
      <w:r w:rsidR="00E645F4" w:rsidRPr="00E645F4">
        <w:rPr>
          <w:i/>
          <w:sz w:val="32"/>
          <w:lang w:val="fr-CH"/>
        </w:rPr>
        <w:t xml:space="preserve"> </w:t>
      </w:r>
      <w:proofErr w:type="spellStart"/>
      <w:r w:rsidR="00E645F4" w:rsidRPr="00E645F4">
        <w:rPr>
          <w:i/>
          <w:sz w:val="32"/>
          <w:lang w:val="fr-CH"/>
        </w:rPr>
        <w:t>usitatissimum</w:t>
      </w:r>
      <w:proofErr w:type="spellEnd"/>
      <w:r w:rsidR="00E645F4" w:rsidRPr="00E645F4">
        <w:rPr>
          <w:i/>
          <w:sz w:val="32"/>
          <w:lang w:val="fr-CH"/>
        </w:rPr>
        <w:t>)</w:t>
      </w:r>
    </w:p>
    <w:p w:rsidR="00683EF0" w:rsidRPr="006D666D" w:rsidRDefault="00683EF0">
      <w:pPr>
        <w:pStyle w:val="uLinie"/>
        <w:pBdr>
          <w:bottom w:val="single" w:sz="4" w:space="1" w:color="auto"/>
        </w:pBdr>
        <w:rPr>
          <w:lang w:val="fr-CH"/>
        </w:rPr>
      </w:pPr>
    </w:p>
    <w:p w:rsidR="00173DC9" w:rsidRPr="006D666D" w:rsidRDefault="00173DC9" w:rsidP="00173DC9">
      <w:pPr>
        <w:rPr>
          <w:lang w:val="fr-CH"/>
        </w:rPr>
      </w:pPr>
    </w:p>
    <w:p w:rsidR="00173DC9" w:rsidRPr="00B16296" w:rsidRDefault="00173DC9" w:rsidP="00173DC9">
      <w:pPr>
        <w:numPr>
          <w:ilvl w:val="0"/>
          <w:numId w:val="15"/>
        </w:numPr>
        <w:rPr>
          <w:b/>
          <w:lang w:val="fr-CH"/>
        </w:rPr>
      </w:pPr>
      <w:r w:rsidRPr="00B16296">
        <w:rPr>
          <w:b/>
          <w:lang w:val="fr-CH"/>
        </w:rPr>
        <w:t>Plantes</w:t>
      </w:r>
    </w:p>
    <w:p w:rsidR="00173DC9" w:rsidRDefault="00173DC9" w:rsidP="00173DC9">
      <w:pPr>
        <w:ind w:left="720"/>
        <w:rPr>
          <w:lang w:val="fr-CH"/>
        </w:rPr>
      </w:pPr>
      <w:r>
        <w:rPr>
          <w:lang w:val="fr-CH"/>
        </w:rPr>
        <w:t>Cycle : annuelle</w:t>
      </w:r>
    </w:p>
    <w:p w:rsidR="00173DC9" w:rsidRDefault="00435998" w:rsidP="007757E5">
      <w:pPr>
        <w:ind w:left="720"/>
        <w:rPr>
          <w:lang w:val="fr-CH"/>
        </w:rPr>
      </w:pPr>
      <w:r>
        <w:rPr>
          <w:lang w:val="fr-CH"/>
        </w:rPr>
        <w:t>Système reproducteur</w:t>
      </w:r>
      <w:r w:rsidR="00AD2C05">
        <w:rPr>
          <w:lang w:val="fr-CH"/>
        </w:rPr>
        <w:t> :</w:t>
      </w:r>
      <w:r w:rsidR="00173DC9">
        <w:rPr>
          <w:lang w:val="fr-CH"/>
        </w:rPr>
        <w:t xml:space="preserve"> </w:t>
      </w:r>
      <w:r w:rsidR="00A106A7">
        <w:rPr>
          <w:lang w:val="fr-CH"/>
        </w:rPr>
        <w:t>autogame</w:t>
      </w:r>
      <w:r w:rsidR="002F0860">
        <w:rPr>
          <w:lang w:val="fr-CH"/>
        </w:rPr>
        <w:tab/>
      </w:r>
    </w:p>
    <w:p w:rsidR="009F6D82" w:rsidRDefault="009F6D82" w:rsidP="00173DC9">
      <w:pPr>
        <w:ind w:left="720"/>
        <w:rPr>
          <w:lang w:val="fr-CH"/>
        </w:rPr>
      </w:pPr>
    </w:p>
    <w:p w:rsidR="00407882" w:rsidRPr="00407882" w:rsidRDefault="007757E5" w:rsidP="00407882">
      <w:pPr>
        <w:numPr>
          <w:ilvl w:val="0"/>
          <w:numId w:val="15"/>
        </w:numPr>
        <w:rPr>
          <w:b/>
          <w:lang w:val="fr-CH"/>
        </w:rPr>
      </w:pPr>
      <w:r>
        <w:rPr>
          <w:b/>
          <w:lang w:val="fr-CH"/>
        </w:rPr>
        <w:t>Fumure</w:t>
      </w:r>
    </w:p>
    <w:p w:rsidR="007757E5" w:rsidRPr="0025232E" w:rsidRDefault="007325EA" w:rsidP="007757E5">
      <w:pPr>
        <w:pStyle w:val="Paragraphedeliste"/>
      </w:pPr>
      <w:r>
        <w:t xml:space="preserve">N    </w:t>
      </w:r>
      <w:r w:rsidR="007757E5" w:rsidRPr="0025232E">
        <w:t xml:space="preserve">    P      K     </w:t>
      </w:r>
      <w:r>
        <w:t xml:space="preserve">  </w:t>
      </w:r>
      <w:r w:rsidR="007757E5" w:rsidRPr="0025232E">
        <w:t xml:space="preserve">Mg  </w:t>
      </w:r>
    </w:p>
    <w:p w:rsidR="007757E5" w:rsidRDefault="008D0F02" w:rsidP="003025D5">
      <w:pPr>
        <w:pStyle w:val="Paragraphedeliste"/>
        <w:rPr>
          <w:lang w:val="fr-CH"/>
        </w:rPr>
      </w:pPr>
      <w:r>
        <w:rPr>
          <w:lang w:val="fr-CH"/>
        </w:rPr>
        <w:t>60</w:t>
      </w:r>
      <w:r w:rsidR="007757E5" w:rsidRPr="007757E5">
        <w:rPr>
          <w:lang w:val="fr-CH"/>
        </w:rPr>
        <w:t xml:space="preserve">     </w:t>
      </w:r>
      <w:r w:rsidR="007325EA">
        <w:rPr>
          <w:lang w:val="fr-CH"/>
        </w:rPr>
        <w:t xml:space="preserve"> </w:t>
      </w:r>
      <w:bookmarkStart w:id="0" w:name="_GoBack"/>
      <w:bookmarkEnd w:id="0"/>
      <w:r w:rsidR="007757E5" w:rsidRPr="007757E5">
        <w:rPr>
          <w:lang w:val="fr-CH"/>
        </w:rPr>
        <w:t>50    105     10   en kg/ha (normes pour une culture conventionnelle)</w:t>
      </w:r>
    </w:p>
    <w:p w:rsidR="003025D5" w:rsidRPr="003025D5" w:rsidRDefault="003025D5" w:rsidP="003025D5">
      <w:pPr>
        <w:pStyle w:val="Paragraphedeliste"/>
        <w:rPr>
          <w:lang w:val="fr-CH"/>
        </w:rPr>
      </w:pPr>
      <w:r>
        <w:rPr>
          <w:lang w:val="fr-CH"/>
        </w:rPr>
        <w:t xml:space="preserve">Est sensible aux carences en zinc : </w:t>
      </w:r>
      <w:r w:rsidRPr="003025D5">
        <w:rPr>
          <w:lang w:val="fr-CH"/>
        </w:rPr>
        <w:t>prévoir l’application de sulfate de zinc ou du chélate de zinc</w:t>
      </w:r>
    </w:p>
    <w:p w:rsidR="007757E5" w:rsidRDefault="00407882" w:rsidP="007757E5">
      <w:pPr>
        <w:pStyle w:val="Paragraphedeliste"/>
        <w:rPr>
          <w:b/>
          <w:lang w:val="fr-CH"/>
        </w:rPr>
      </w:pPr>
      <w:r w:rsidRPr="007757E5">
        <w:rPr>
          <w:b/>
          <w:lang w:val="fr-CH"/>
        </w:rPr>
        <w:t xml:space="preserve"> </w:t>
      </w:r>
      <w:r w:rsidRPr="007757E5">
        <w:rPr>
          <w:b/>
          <w:lang w:val="fr-CH"/>
        </w:rPr>
        <w:t xml:space="preserve">        </w:t>
      </w:r>
      <w:r w:rsidR="006A3F3C" w:rsidRPr="007757E5">
        <w:rPr>
          <w:b/>
          <w:lang w:val="fr-CH"/>
        </w:rPr>
        <w:t xml:space="preserve">       </w:t>
      </w:r>
    </w:p>
    <w:p w:rsidR="007757E5" w:rsidRDefault="003025D5" w:rsidP="007757E5">
      <w:pPr>
        <w:numPr>
          <w:ilvl w:val="0"/>
          <w:numId w:val="15"/>
        </w:numPr>
        <w:rPr>
          <w:b/>
          <w:lang w:val="fr-CH"/>
        </w:rPr>
      </w:pPr>
      <w:r>
        <w:rPr>
          <w:b/>
          <w:lang w:val="fr-CH"/>
        </w:rPr>
        <w:t>S</w:t>
      </w:r>
      <w:r w:rsidR="006A3F3C" w:rsidRPr="007757E5">
        <w:rPr>
          <w:b/>
          <w:lang w:val="fr-CH"/>
        </w:rPr>
        <w:t xml:space="preserve">emis </w:t>
      </w:r>
      <w:r>
        <w:rPr>
          <w:b/>
          <w:lang w:val="fr-CH"/>
        </w:rPr>
        <w:t xml:space="preserve">de </w:t>
      </w:r>
      <w:r w:rsidR="006A3F3C" w:rsidRPr="007757E5">
        <w:rPr>
          <w:b/>
          <w:lang w:val="fr-CH"/>
        </w:rPr>
        <w:t>printemps</w:t>
      </w:r>
    </w:p>
    <w:p w:rsidR="003025D5" w:rsidRPr="003025D5" w:rsidRDefault="003025D5" w:rsidP="007757E5">
      <w:pPr>
        <w:ind w:left="720"/>
        <w:rPr>
          <w:lang w:val="fr-CH"/>
        </w:rPr>
      </w:pPr>
      <w:r w:rsidRPr="003025D5">
        <w:rPr>
          <w:b/>
          <w:lang w:val="fr-CH"/>
        </w:rPr>
        <w:t>Préparation du sol</w:t>
      </w:r>
      <w:r>
        <w:rPr>
          <w:lang w:val="fr-CH"/>
        </w:rPr>
        <w:t xml:space="preserve"> est important : u</w:t>
      </w:r>
      <w:r w:rsidRPr="003025D5">
        <w:rPr>
          <w:lang w:val="fr-CH"/>
        </w:rPr>
        <w:t xml:space="preserve">ne structure superficielle fine, aplanie et </w:t>
      </w:r>
      <w:proofErr w:type="spellStart"/>
      <w:r w:rsidRPr="003025D5">
        <w:rPr>
          <w:lang w:val="fr-CH"/>
        </w:rPr>
        <w:t>rappuyée</w:t>
      </w:r>
      <w:proofErr w:type="spellEnd"/>
      <w:r w:rsidRPr="003025D5">
        <w:rPr>
          <w:lang w:val="fr-CH"/>
        </w:rPr>
        <w:t xml:space="preserve"> sera primordiale pour assurer une levée rapide et homogène du lin</w:t>
      </w:r>
    </w:p>
    <w:p w:rsidR="007757E5" w:rsidRDefault="003025D5" w:rsidP="007757E5">
      <w:pPr>
        <w:ind w:left="720"/>
        <w:rPr>
          <w:lang w:val="fr-CH"/>
        </w:rPr>
      </w:pPr>
      <w:r w:rsidRPr="003025D5">
        <w:rPr>
          <w:b/>
          <w:lang w:val="fr-CH"/>
        </w:rPr>
        <w:t>Date du semi</w:t>
      </w:r>
      <w:r>
        <w:rPr>
          <w:lang w:val="fr-CH"/>
        </w:rPr>
        <w:t> : entre mi-mars</w:t>
      </w:r>
      <w:r w:rsidR="007757E5">
        <w:rPr>
          <w:lang w:val="fr-CH"/>
        </w:rPr>
        <w:t xml:space="preserve"> à mi-avril</w:t>
      </w:r>
    </w:p>
    <w:p w:rsidR="00407882" w:rsidRDefault="003025D5" w:rsidP="003025D5">
      <w:pPr>
        <w:ind w:left="720"/>
        <w:rPr>
          <w:lang w:val="fr-CH"/>
        </w:rPr>
      </w:pPr>
      <w:r w:rsidRPr="003025D5">
        <w:rPr>
          <w:b/>
          <w:lang w:val="fr-CH"/>
        </w:rPr>
        <w:t>Densité</w:t>
      </w:r>
      <w:r>
        <w:rPr>
          <w:lang w:val="fr-CH"/>
        </w:rPr>
        <w:t xml:space="preserve"> : </w:t>
      </w:r>
      <w:r w:rsidR="00221A2B">
        <w:rPr>
          <w:lang w:val="fr-CH"/>
        </w:rPr>
        <w:t>550 - 650</w:t>
      </w:r>
      <w:r w:rsidR="00AD2C05" w:rsidRPr="00AD2C05">
        <w:rPr>
          <w:lang w:val="fr-CH"/>
        </w:rPr>
        <w:t xml:space="preserve"> gr/m</w:t>
      </w:r>
      <w:r w:rsidR="00AD2C05" w:rsidRPr="007325EA">
        <w:rPr>
          <w:vertAlign w:val="superscript"/>
          <w:lang w:val="fr-CH"/>
        </w:rPr>
        <w:t>2</w:t>
      </w:r>
      <w:r w:rsidR="007325EA">
        <w:rPr>
          <w:lang w:val="fr-CH"/>
        </w:rPr>
        <w:t xml:space="preserve"> pour obtenir 400-500 plantes/m</w:t>
      </w:r>
      <w:r w:rsidR="007325EA" w:rsidRPr="007325EA">
        <w:rPr>
          <w:vertAlign w:val="superscript"/>
          <w:lang w:val="fr-CH"/>
        </w:rPr>
        <w:t>2</w:t>
      </w:r>
    </w:p>
    <w:p w:rsidR="003025D5" w:rsidRDefault="007325EA" w:rsidP="003025D5">
      <w:pPr>
        <w:ind w:left="720"/>
        <w:rPr>
          <w:lang w:val="fr-CH"/>
        </w:rPr>
      </w:pPr>
      <w:r w:rsidRPr="007325EA">
        <w:rPr>
          <w:b/>
          <w:lang w:val="fr-CH"/>
        </w:rPr>
        <w:t>Profondeur</w:t>
      </w:r>
      <w:r>
        <w:rPr>
          <w:lang w:val="fr-CH"/>
        </w:rPr>
        <w:t> : 1-2 cm</w:t>
      </w:r>
    </w:p>
    <w:p w:rsidR="003025D5" w:rsidRPr="003025D5" w:rsidRDefault="003025D5" w:rsidP="003025D5">
      <w:pPr>
        <w:ind w:left="720"/>
        <w:rPr>
          <w:lang w:val="fr-CH"/>
        </w:rPr>
      </w:pPr>
    </w:p>
    <w:p w:rsidR="00173DC9" w:rsidRPr="003025D5" w:rsidRDefault="00173DC9" w:rsidP="003025D5">
      <w:pPr>
        <w:numPr>
          <w:ilvl w:val="0"/>
          <w:numId w:val="15"/>
        </w:numPr>
        <w:rPr>
          <w:b/>
          <w:lang w:val="fr-CH"/>
        </w:rPr>
      </w:pPr>
      <w:r w:rsidRPr="003025D5">
        <w:rPr>
          <w:b/>
          <w:lang w:val="fr-CH"/>
        </w:rPr>
        <w:t>Maladies, Ravageurs</w:t>
      </w:r>
    </w:p>
    <w:p w:rsidR="003025D5" w:rsidRPr="003025D5" w:rsidRDefault="003025D5" w:rsidP="00173DC9">
      <w:pPr>
        <w:ind w:left="720"/>
        <w:rPr>
          <w:lang w:val="fr-CH"/>
        </w:rPr>
      </w:pPr>
      <w:r>
        <w:rPr>
          <w:lang w:val="fr-CH"/>
        </w:rPr>
        <w:t xml:space="preserve">Attention à l’altise : </w:t>
      </w:r>
      <w:r w:rsidRPr="003025D5">
        <w:rPr>
          <w:lang w:val="fr-CH"/>
        </w:rPr>
        <w:t>attaquer les cotylédons et les jeunes feuilles</w:t>
      </w:r>
    </w:p>
    <w:p w:rsidR="003025D5" w:rsidRDefault="007325EA" w:rsidP="00173DC9">
      <w:pPr>
        <w:ind w:left="720"/>
        <w:rPr>
          <w:lang w:val="fr-CH"/>
        </w:rPr>
      </w:pPr>
      <w:proofErr w:type="spellStart"/>
      <w:r w:rsidRPr="007325EA">
        <w:rPr>
          <w:b/>
          <w:lang w:val="fr-CH"/>
        </w:rPr>
        <w:t>S</w:t>
      </w:r>
      <w:r w:rsidR="003025D5" w:rsidRPr="007325EA">
        <w:rPr>
          <w:b/>
          <w:lang w:val="fr-CH"/>
        </w:rPr>
        <w:t>eptoriose</w:t>
      </w:r>
      <w:proofErr w:type="spellEnd"/>
      <w:r w:rsidR="003025D5">
        <w:rPr>
          <w:lang w:val="fr-CH"/>
        </w:rPr>
        <w:t xml:space="preserve"> (</w:t>
      </w:r>
      <w:proofErr w:type="spellStart"/>
      <w:r w:rsidR="003025D5" w:rsidRPr="003025D5">
        <w:rPr>
          <w:i/>
          <w:lang w:val="fr-CH"/>
        </w:rPr>
        <w:t>Septoria</w:t>
      </w:r>
      <w:proofErr w:type="spellEnd"/>
      <w:r w:rsidR="003025D5" w:rsidRPr="003025D5">
        <w:rPr>
          <w:i/>
          <w:lang w:val="fr-CH"/>
        </w:rPr>
        <w:t xml:space="preserve"> </w:t>
      </w:r>
      <w:proofErr w:type="spellStart"/>
      <w:r w:rsidR="003025D5" w:rsidRPr="003025D5">
        <w:rPr>
          <w:i/>
          <w:lang w:val="fr-CH"/>
        </w:rPr>
        <w:t>linicola</w:t>
      </w:r>
      <w:proofErr w:type="spellEnd"/>
      <w:r w:rsidR="003025D5" w:rsidRPr="003025D5">
        <w:rPr>
          <w:lang w:val="fr-CH"/>
        </w:rPr>
        <w:t>)</w:t>
      </w:r>
      <w:r>
        <w:rPr>
          <w:lang w:val="fr-CH"/>
        </w:rPr>
        <w:t xml:space="preserve"> : </w:t>
      </w:r>
      <w:r w:rsidR="003025D5" w:rsidRPr="003025D5">
        <w:rPr>
          <w:lang w:val="fr-CH"/>
        </w:rPr>
        <w:t>taches brunes plutôt allongées et aux contours diffus apparaissant sur les feuilles de la base puis progressent sur les étages foliaires supérieurs en s’accompagnant d’une défoliation marquée en bas de tige.</w:t>
      </w:r>
    </w:p>
    <w:p w:rsidR="007325EA" w:rsidRDefault="007325EA" w:rsidP="00173DC9">
      <w:pPr>
        <w:ind w:left="720"/>
        <w:rPr>
          <w:lang w:val="fr-CH"/>
        </w:rPr>
      </w:pPr>
      <w:r w:rsidRPr="007325EA">
        <w:rPr>
          <w:rStyle w:val="lev"/>
          <w:lang w:val="fr-CH"/>
        </w:rPr>
        <w:t>Fusariose</w:t>
      </w:r>
      <w:r w:rsidRPr="007325EA">
        <w:rPr>
          <w:lang w:val="fr-CH"/>
        </w:rPr>
        <w:t xml:space="preserve"> : La fusariose (</w:t>
      </w:r>
      <w:proofErr w:type="spellStart"/>
      <w:r w:rsidRPr="007325EA">
        <w:rPr>
          <w:i/>
          <w:lang w:val="fr-CH"/>
        </w:rPr>
        <w:t>Fusarium</w:t>
      </w:r>
      <w:proofErr w:type="spellEnd"/>
      <w:r w:rsidRPr="007325EA">
        <w:rPr>
          <w:i/>
          <w:lang w:val="fr-CH"/>
        </w:rPr>
        <w:t xml:space="preserve"> </w:t>
      </w:r>
      <w:proofErr w:type="spellStart"/>
      <w:r w:rsidRPr="007325EA">
        <w:rPr>
          <w:i/>
          <w:lang w:val="fr-CH"/>
        </w:rPr>
        <w:t>oxysporum</w:t>
      </w:r>
      <w:proofErr w:type="spellEnd"/>
      <w:r w:rsidRPr="007325EA">
        <w:rPr>
          <w:i/>
          <w:lang w:val="fr-CH"/>
        </w:rPr>
        <w:t xml:space="preserve"> </w:t>
      </w:r>
      <w:proofErr w:type="spellStart"/>
      <w:r w:rsidRPr="007325EA">
        <w:rPr>
          <w:i/>
          <w:lang w:val="fr-CH"/>
        </w:rPr>
        <w:t>f.sp</w:t>
      </w:r>
      <w:proofErr w:type="spellEnd"/>
      <w:r w:rsidRPr="007325EA">
        <w:rPr>
          <w:i/>
          <w:lang w:val="fr-CH"/>
        </w:rPr>
        <w:t xml:space="preserve">. </w:t>
      </w:r>
      <w:proofErr w:type="spellStart"/>
      <w:proofErr w:type="gramStart"/>
      <w:r w:rsidRPr="007325EA">
        <w:rPr>
          <w:i/>
          <w:lang w:val="fr-CH"/>
        </w:rPr>
        <w:t>lini</w:t>
      </w:r>
      <w:proofErr w:type="spellEnd"/>
      <w:proofErr w:type="gramEnd"/>
      <w:r w:rsidRPr="007325EA">
        <w:rPr>
          <w:lang w:val="fr-CH"/>
        </w:rPr>
        <w:t>) est une maladie vasculaire qui se manifeste par un jaunissement d’abord unilatéral et un flétrissement des feuilles, suivis par un brunissement et la mort de la plante. Les sommités des plantes flétries prennent souvent un aspect en crosse et les racines des plantes mortes sont de couleur gris cendré.</w:t>
      </w:r>
    </w:p>
    <w:p w:rsidR="007325EA" w:rsidRPr="007325EA" w:rsidRDefault="007325EA" w:rsidP="00173DC9">
      <w:pPr>
        <w:ind w:left="720"/>
        <w:rPr>
          <w:lang w:val="fr-CH"/>
        </w:rPr>
      </w:pPr>
      <w:r w:rsidRPr="007325EA">
        <w:rPr>
          <w:rStyle w:val="lev"/>
          <w:lang w:val="fr-CH"/>
        </w:rPr>
        <w:t>Oïdium</w:t>
      </w:r>
      <w:r>
        <w:rPr>
          <w:lang w:val="fr-CH"/>
        </w:rPr>
        <w:t xml:space="preserve"> : </w:t>
      </w:r>
      <w:r w:rsidRPr="007325EA">
        <w:rPr>
          <w:lang w:val="fr-CH"/>
        </w:rPr>
        <w:t>taches étoilées blanches qui peuvent rapidement évoluer en un feutrage blanc poudreux recouvrant tous les organes (feuilles, tiges et capsules), affectant la fécondation et l’assimilation chlorophyllienne du lin.</w:t>
      </w:r>
    </w:p>
    <w:p w:rsidR="00AD2C05" w:rsidRDefault="00AD2C05" w:rsidP="00435998">
      <w:pPr>
        <w:ind w:left="720"/>
        <w:rPr>
          <w:lang w:val="fr-CH"/>
        </w:rPr>
      </w:pPr>
    </w:p>
    <w:p w:rsidR="001805FF" w:rsidRPr="006F0C32" w:rsidRDefault="00173DC9" w:rsidP="00242912">
      <w:pPr>
        <w:numPr>
          <w:ilvl w:val="0"/>
          <w:numId w:val="15"/>
        </w:numPr>
        <w:rPr>
          <w:b/>
          <w:lang w:val="fr-CH"/>
        </w:rPr>
      </w:pPr>
      <w:r w:rsidRPr="00AD2C05">
        <w:rPr>
          <w:b/>
          <w:lang w:val="fr-CH"/>
        </w:rPr>
        <w:t>Récolte</w:t>
      </w:r>
    </w:p>
    <w:p w:rsidR="001805FF" w:rsidRPr="00D54474" w:rsidRDefault="001805FF" w:rsidP="001805FF">
      <w:pPr>
        <w:ind w:left="720"/>
        <w:rPr>
          <w:lang w:val="fr-CH"/>
        </w:rPr>
      </w:pPr>
      <w:r w:rsidRPr="00D54474">
        <w:rPr>
          <w:lang w:val="fr-CH"/>
        </w:rPr>
        <w:t>La récolte se fa</w:t>
      </w:r>
      <w:r w:rsidR="009F6D82" w:rsidRPr="00D54474">
        <w:rPr>
          <w:lang w:val="fr-CH"/>
        </w:rPr>
        <w:t xml:space="preserve">it </w:t>
      </w:r>
      <w:r w:rsidR="007757E5">
        <w:rPr>
          <w:lang w:val="fr-CH"/>
        </w:rPr>
        <w:t>lorsque les tiges sont bien sèches.</w:t>
      </w:r>
      <w:r w:rsidR="007325EA" w:rsidRPr="007325EA">
        <w:rPr>
          <w:lang w:val="fr-CH"/>
        </w:rPr>
        <w:t xml:space="preserve"> </w:t>
      </w:r>
      <w:r w:rsidR="007325EA" w:rsidRPr="007325EA">
        <w:rPr>
          <w:lang w:val="fr-CH"/>
        </w:rPr>
        <w:t>Récolter quand les graines sont libres dans les capsules, dans la mesure du possible par temps sec, chaud et ensoleillé</w:t>
      </w:r>
      <w:r w:rsidR="007325EA">
        <w:rPr>
          <w:lang w:val="fr-CH"/>
        </w:rPr>
        <w:t>. L</w:t>
      </w:r>
      <w:r w:rsidR="002D53D6">
        <w:rPr>
          <w:lang w:val="fr-CH"/>
        </w:rPr>
        <w:t>es plantes sont mise</w:t>
      </w:r>
      <w:r w:rsidR="007325EA">
        <w:rPr>
          <w:lang w:val="fr-CH"/>
        </w:rPr>
        <w:t>s</w:t>
      </w:r>
      <w:r w:rsidR="002D53D6">
        <w:rPr>
          <w:lang w:val="fr-CH"/>
        </w:rPr>
        <w:t xml:space="preserve"> </w:t>
      </w:r>
      <w:r w:rsidR="009F6D82" w:rsidRPr="00D54474">
        <w:rPr>
          <w:lang w:val="fr-CH"/>
        </w:rPr>
        <w:t xml:space="preserve">dans des sacs en toile, </w:t>
      </w:r>
      <w:r w:rsidR="00C42397" w:rsidRPr="00D54474">
        <w:rPr>
          <w:lang w:val="fr-CH"/>
        </w:rPr>
        <w:t>ces derniers sont</w:t>
      </w:r>
      <w:r w:rsidR="00A77406" w:rsidRPr="00D54474">
        <w:rPr>
          <w:lang w:val="fr-CH"/>
        </w:rPr>
        <w:t xml:space="preserve"> </w:t>
      </w:r>
      <w:r w:rsidR="007325EA" w:rsidRPr="00D54474">
        <w:rPr>
          <w:lang w:val="fr-CH"/>
        </w:rPr>
        <w:t>suspendus</w:t>
      </w:r>
      <w:r w:rsidR="00A77406" w:rsidRPr="00D54474">
        <w:rPr>
          <w:lang w:val="fr-CH"/>
        </w:rPr>
        <w:t xml:space="preserve"> au gerbier</w:t>
      </w:r>
      <w:r w:rsidR="00C42397" w:rsidRPr="00D54474">
        <w:rPr>
          <w:lang w:val="fr-CH"/>
        </w:rPr>
        <w:t>.</w:t>
      </w:r>
      <w:r w:rsidRPr="00D54474">
        <w:rPr>
          <w:lang w:val="fr-CH"/>
        </w:rPr>
        <w:t xml:space="preserve"> </w:t>
      </w:r>
    </w:p>
    <w:p w:rsidR="006A3F3C" w:rsidRPr="001805FF" w:rsidRDefault="006A3F3C" w:rsidP="001805FF">
      <w:pPr>
        <w:ind w:left="720"/>
        <w:rPr>
          <w:lang w:val="fr-CH"/>
        </w:rPr>
      </w:pPr>
    </w:p>
    <w:p w:rsidR="00173DC9" w:rsidRPr="00B16296" w:rsidRDefault="004E43FB" w:rsidP="00173DC9">
      <w:pPr>
        <w:numPr>
          <w:ilvl w:val="0"/>
          <w:numId w:val="15"/>
        </w:numPr>
        <w:rPr>
          <w:b/>
          <w:lang w:val="fr-CH"/>
        </w:rPr>
      </w:pPr>
      <w:r>
        <w:rPr>
          <w:b/>
          <w:lang w:val="fr-CH"/>
        </w:rPr>
        <w:t>Séchage, Battage et</w:t>
      </w:r>
      <w:r w:rsidR="00173DC9" w:rsidRPr="00B16296">
        <w:rPr>
          <w:b/>
          <w:lang w:val="fr-CH"/>
        </w:rPr>
        <w:t xml:space="preserve"> Triage</w:t>
      </w:r>
    </w:p>
    <w:p w:rsidR="00A8664A" w:rsidRPr="003B0B23" w:rsidRDefault="00C42397" w:rsidP="0084575F">
      <w:pPr>
        <w:pStyle w:val="Paragraphedeliste"/>
        <w:numPr>
          <w:ilvl w:val="0"/>
          <w:numId w:val="18"/>
        </w:numPr>
        <w:rPr>
          <w:lang w:val="fr-CH"/>
        </w:rPr>
      </w:pPr>
      <w:r w:rsidRPr="003B0B23">
        <w:rPr>
          <w:lang w:val="fr-CH"/>
        </w:rPr>
        <w:t>2 jours</w:t>
      </w:r>
      <w:r w:rsidR="00173DC9" w:rsidRPr="003B0B23">
        <w:rPr>
          <w:lang w:val="fr-CH"/>
        </w:rPr>
        <w:t xml:space="preserve"> </w:t>
      </w:r>
      <w:r w:rsidR="00A8664A" w:rsidRPr="003B0B23">
        <w:rPr>
          <w:lang w:val="fr-CH"/>
        </w:rPr>
        <w:t>de</w:t>
      </w:r>
      <w:r w:rsidR="00242912" w:rsidRPr="003B0B23">
        <w:rPr>
          <w:lang w:val="fr-CH"/>
        </w:rPr>
        <w:t xml:space="preserve"> </w:t>
      </w:r>
      <w:r w:rsidRPr="003B0B23">
        <w:rPr>
          <w:lang w:val="fr-CH"/>
        </w:rPr>
        <w:t>ventilation à 23°C</w:t>
      </w:r>
    </w:p>
    <w:p w:rsidR="00C42397" w:rsidRPr="003B0B23" w:rsidRDefault="00C42397" w:rsidP="0084575F">
      <w:pPr>
        <w:pStyle w:val="Paragraphedeliste"/>
        <w:numPr>
          <w:ilvl w:val="0"/>
          <w:numId w:val="18"/>
        </w:numPr>
        <w:rPr>
          <w:lang w:val="fr-CH"/>
        </w:rPr>
      </w:pPr>
      <w:r w:rsidRPr="003B0B23">
        <w:rPr>
          <w:lang w:val="fr-CH"/>
        </w:rPr>
        <w:t>3 semaines de séchage au gerbie</w:t>
      </w:r>
      <w:r w:rsidR="00B76089">
        <w:rPr>
          <w:lang w:val="fr-CH"/>
        </w:rPr>
        <w:t>r à température ambiante 18</w:t>
      </w:r>
      <w:r w:rsidRPr="003B0B23">
        <w:rPr>
          <w:lang w:val="fr-CH"/>
        </w:rPr>
        <w:t>°C</w:t>
      </w:r>
    </w:p>
    <w:p w:rsidR="00A8664A" w:rsidRPr="003B0B23" w:rsidRDefault="004E43FB" w:rsidP="0084575F">
      <w:pPr>
        <w:pStyle w:val="Paragraphedeliste"/>
        <w:numPr>
          <w:ilvl w:val="0"/>
          <w:numId w:val="18"/>
        </w:numPr>
        <w:rPr>
          <w:lang w:val="fr-CH"/>
        </w:rPr>
      </w:pPr>
      <w:r w:rsidRPr="003B0B23">
        <w:rPr>
          <w:lang w:val="fr-CH"/>
        </w:rPr>
        <w:t>B</w:t>
      </w:r>
      <w:r w:rsidR="00242912" w:rsidRPr="003B0B23">
        <w:rPr>
          <w:lang w:val="fr-CH"/>
        </w:rPr>
        <w:t>attage</w:t>
      </w:r>
      <w:r w:rsidR="001805FF" w:rsidRPr="003B0B23">
        <w:rPr>
          <w:lang w:val="fr-CH"/>
        </w:rPr>
        <w:t xml:space="preserve"> par une </w:t>
      </w:r>
      <w:r w:rsidR="00242912" w:rsidRPr="003B0B23">
        <w:rPr>
          <w:lang w:val="fr-CH"/>
        </w:rPr>
        <w:t>batteuse</w:t>
      </w:r>
      <w:r w:rsidR="001805FF" w:rsidRPr="003B0B23">
        <w:rPr>
          <w:lang w:val="fr-CH"/>
        </w:rPr>
        <w:t xml:space="preserve"> poste fixe</w:t>
      </w:r>
      <w:r w:rsidR="006A3F3C" w:rsidRPr="003B0B23">
        <w:rPr>
          <w:lang w:val="fr-CH"/>
        </w:rPr>
        <w:t xml:space="preserve">. </w:t>
      </w:r>
    </w:p>
    <w:p w:rsidR="006A3F3C" w:rsidRDefault="006A3F3C" w:rsidP="0084575F">
      <w:pPr>
        <w:pStyle w:val="Paragraphedeliste"/>
        <w:numPr>
          <w:ilvl w:val="0"/>
          <w:numId w:val="18"/>
        </w:numPr>
        <w:rPr>
          <w:lang w:val="fr-CH"/>
        </w:rPr>
      </w:pPr>
      <w:r w:rsidRPr="003B0B23">
        <w:rPr>
          <w:lang w:val="fr-CH"/>
        </w:rPr>
        <w:t>Triage</w:t>
      </w:r>
      <w:r w:rsidR="00FC6F0C" w:rsidRPr="003B0B23">
        <w:rPr>
          <w:lang w:val="fr-CH"/>
        </w:rPr>
        <w:t>: nettoyage des</w:t>
      </w:r>
      <w:r w:rsidR="00173DC9" w:rsidRPr="003B0B23">
        <w:rPr>
          <w:lang w:val="fr-CH"/>
        </w:rPr>
        <w:t xml:space="preserve"> lot</w:t>
      </w:r>
      <w:r w:rsidR="00FC6F0C" w:rsidRPr="003B0B23">
        <w:rPr>
          <w:lang w:val="fr-CH"/>
        </w:rPr>
        <w:t>s</w:t>
      </w:r>
      <w:r w:rsidR="00173DC9" w:rsidRPr="003B0B23">
        <w:rPr>
          <w:lang w:val="fr-CH"/>
        </w:rPr>
        <w:t>.</w:t>
      </w:r>
    </w:p>
    <w:p w:rsidR="00A106A7" w:rsidRPr="003B0B23" w:rsidRDefault="00A106A7" w:rsidP="0084575F">
      <w:pPr>
        <w:pStyle w:val="Paragraphedeliste"/>
        <w:numPr>
          <w:ilvl w:val="0"/>
          <w:numId w:val="18"/>
        </w:numPr>
        <w:rPr>
          <w:lang w:val="fr-CH"/>
        </w:rPr>
      </w:pPr>
      <w:r>
        <w:rPr>
          <w:lang w:val="fr-CH"/>
        </w:rPr>
        <w:t>Test de germination</w:t>
      </w:r>
    </w:p>
    <w:p w:rsidR="00173DC9" w:rsidRDefault="00173DC9" w:rsidP="00173DC9">
      <w:pPr>
        <w:ind w:left="720"/>
        <w:rPr>
          <w:lang w:val="fr-CH"/>
        </w:rPr>
      </w:pPr>
    </w:p>
    <w:p w:rsidR="00173DC9" w:rsidRPr="00B16296" w:rsidRDefault="00173DC9" w:rsidP="00173DC9">
      <w:pPr>
        <w:numPr>
          <w:ilvl w:val="0"/>
          <w:numId w:val="15"/>
        </w:numPr>
        <w:rPr>
          <w:b/>
          <w:lang w:val="fr-CH"/>
        </w:rPr>
      </w:pPr>
      <w:r w:rsidRPr="00B16296">
        <w:rPr>
          <w:b/>
          <w:lang w:val="fr-CH"/>
        </w:rPr>
        <w:lastRenderedPageBreak/>
        <w:t>Rendement et qualité</w:t>
      </w:r>
    </w:p>
    <w:p w:rsidR="0084575F" w:rsidRDefault="0084575F" w:rsidP="00173DC9">
      <w:pPr>
        <w:ind w:left="720"/>
        <w:rPr>
          <w:lang w:val="fr-CH"/>
        </w:rPr>
      </w:pPr>
      <w:r>
        <w:rPr>
          <w:lang w:val="fr-CH"/>
        </w:rPr>
        <w:t>Le rendement varie</w:t>
      </w:r>
      <w:r w:rsidR="001805FF">
        <w:rPr>
          <w:lang w:val="fr-CH"/>
        </w:rPr>
        <w:t xml:space="preserve"> </w:t>
      </w:r>
      <w:r w:rsidR="00173DC9">
        <w:rPr>
          <w:lang w:val="fr-CH"/>
        </w:rPr>
        <w:t xml:space="preserve">de </w:t>
      </w:r>
      <w:r w:rsidR="00AD2C05">
        <w:rPr>
          <w:lang w:val="fr-CH"/>
        </w:rPr>
        <w:t>260 à 33</w:t>
      </w:r>
      <w:r>
        <w:rPr>
          <w:lang w:val="fr-CH"/>
        </w:rPr>
        <w:t>0 g/</w:t>
      </w:r>
      <w:r w:rsidR="00173DC9">
        <w:rPr>
          <w:lang w:val="fr-CH"/>
        </w:rPr>
        <w:t>m</w:t>
      </w:r>
      <w:r w:rsidR="00173DC9" w:rsidRPr="00862CA5">
        <w:rPr>
          <w:vertAlign w:val="superscript"/>
          <w:lang w:val="fr-CH"/>
        </w:rPr>
        <w:t>2</w:t>
      </w:r>
      <w:r w:rsidR="00C42397">
        <w:rPr>
          <w:lang w:val="fr-CH"/>
        </w:rPr>
        <w:t xml:space="preserve"> selon la variété et les conditions climatiques</w:t>
      </w:r>
      <w:r w:rsidR="001805FF">
        <w:rPr>
          <w:lang w:val="fr-CH"/>
        </w:rPr>
        <w:t>.</w:t>
      </w:r>
    </w:p>
    <w:p w:rsidR="00173DC9" w:rsidRDefault="006A3F3C" w:rsidP="00173DC9">
      <w:pPr>
        <w:ind w:left="720"/>
        <w:rPr>
          <w:lang w:val="fr-CH"/>
        </w:rPr>
      </w:pPr>
      <w:r>
        <w:rPr>
          <w:lang w:val="fr-CH"/>
        </w:rPr>
        <w:t>(</w:t>
      </w:r>
      <w:proofErr w:type="gramStart"/>
      <w:r>
        <w:rPr>
          <w:lang w:val="fr-CH"/>
        </w:rPr>
        <w:t>d</w:t>
      </w:r>
      <w:r w:rsidR="00FC6F0C">
        <w:rPr>
          <w:lang w:val="fr-CH"/>
        </w:rPr>
        <w:t>ans</w:t>
      </w:r>
      <w:proofErr w:type="gramEnd"/>
      <w:r w:rsidR="00FC6F0C">
        <w:rPr>
          <w:lang w:val="fr-CH"/>
        </w:rPr>
        <w:t xml:space="preserve"> le cadre du semis de la collection)</w:t>
      </w:r>
    </w:p>
    <w:p w:rsidR="00C42397" w:rsidRDefault="00173DC9" w:rsidP="00155003">
      <w:pPr>
        <w:ind w:left="720"/>
        <w:rPr>
          <w:lang w:val="fr-CH"/>
        </w:rPr>
      </w:pPr>
      <w:r>
        <w:rPr>
          <w:lang w:val="fr-CH"/>
        </w:rPr>
        <w:t>Taux de germina</w:t>
      </w:r>
      <w:r w:rsidR="006A3F3C">
        <w:rPr>
          <w:lang w:val="fr-CH"/>
        </w:rPr>
        <w:t xml:space="preserve">tion doit être supérieur à 90% pour la conservation </w:t>
      </w:r>
      <w:r w:rsidR="00A8664A">
        <w:rPr>
          <w:lang w:val="fr-CH"/>
        </w:rPr>
        <w:t>à</w:t>
      </w:r>
      <w:r w:rsidR="006A3F3C">
        <w:rPr>
          <w:lang w:val="fr-CH"/>
        </w:rPr>
        <w:t xml:space="preserve"> long terme</w:t>
      </w:r>
    </w:p>
    <w:p w:rsidR="00BF2947" w:rsidRDefault="00BF2947" w:rsidP="00BF2947">
      <w:pPr>
        <w:rPr>
          <w:lang w:val="fr-CH"/>
        </w:rPr>
      </w:pPr>
    </w:p>
    <w:p w:rsidR="00BF2947" w:rsidRDefault="00BF2947" w:rsidP="00BF2947">
      <w:pPr>
        <w:pStyle w:val="Paragraphedeliste"/>
        <w:numPr>
          <w:ilvl w:val="0"/>
          <w:numId w:val="15"/>
        </w:numPr>
        <w:rPr>
          <w:b/>
          <w:lang w:val="fr-CH"/>
        </w:rPr>
      </w:pPr>
      <w:r>
        <w:rPr>
          <w:b/>
          <w:lang w:val="fr-CH"/>
        </w:rPr>
        <w:t>Mise en chambre froide</w:t>
      </w:r>
    </w:p>
    <w:p w:rsidR="00214673" w:rsidRDefault="00214673" w:rsidP="008D5851">
      <w:pPr>
        <w:pStyle w:val="Paragraphedeliste"/>
        <w:rPr>
          <w:b/>
          <w:lang w:val="fr-CH"/>
        </w:rPr>
      </w:pPr>
    </w:p>
    <w:p w:rsidR="00233448" w:rsidRPr="00233448" w:rsidRDefault="00233448" w:rsidP="00233448">
      <w:pPr>
        <w:pStyle w:val="Paragraphedeliste"/>
        <w:numPr>
          <w:ilvl w:val="0"/>
          <w:numId w:val="25"/>
        </w:numPr>
        <w:rPr>
          <w:lang w:val="fr-CH"/>
        </w:rPr>
      </w:pPr>
      <w:r w:rsidRPr="006171B3">
        <w:rPr>
          <w:lang w:val="fr-CH"/>
        </w:rPr>
        <w:t xml:space="preserve">Nombres de graines 2000 à 5000 </w:t>
      </w:r>
    </w:p>
    <w:p w:rsidR="00BF2947" w:rsidRPr="006171B3" w:rsidRDefault="00A106A7" w:rsidP="00BF2947">
      <w:pPr>
        <w:pStyle w:val="Paragraphedeliste"/>
        <w:numPr>
          <w:ilvl w:val="0"/>
          <w:numId w:val="22"/>
        </w:numPr>
        <w:rPr>
          <w:lang w:val="fr-CH"/>
        </w:rPr>
      </w:pPr>
      <w:r>
        <w:rPr>
          <w:lang w:val="fr-CH"/>
        </w:rPr>
        <w:t>Q</w:t>
      </w:r>
      <w:r w:rsidR="00233448">
        <w:rPr>
          <w:lang w:val="fr-CH"/>
        </w:rPr>
        <w:t>uantité de semences</w:t>
      </w:r>
      <w:r w:rsidR="00BF2947" w:rsidRPr="006171B3">
        <w:rPr>
          <w:lang w:val="fr-CH"/>
        </w:rPr>
        <w:t xml:space="preserve"> </w:t>
      </w:r>
      <w:r w:rsidR="00233448">
        <w:rPr>
          <w:lang w:val="fr-CH"/>
        </w:rPr>
        <w:t>1 sachet</w:t>
      </w:r>
      <w:r w:rsidR="00BF2947" w:rsidRPr="006171B3">
        <w:rPr>
          <w:lang w:val="fr-CH"/>
        </w:rPr>
        <w:t xml:space="preserve"> en </w:t>
      </w:r>
      <w:r w:rsidR="008D0F02" w:rsidRPr="006171B3">
        <w:rPr>
          <w:lang w:val="fr-CH"/>
        </w:rPr>
        <w:t>papier</w:t>
      </w:r>
      <w:r w:rsidR="008D0F02">
        <w:rPr>
          <w:lang w:val="fr-CH"/>
        </w:rPr>
        <w:t xml:space="preserve"> de</w:t>
      </w:r>
      <w:r w:rsidR="00233448">
        <w:rPr>
          <w:lang w:val="fr-CH"/>
        </w:rPr>
        <w:t xml:space="preserve"> 250g</w:t>
      </w:r>
    </w:p>
    <w:p w:rsidR="006D5274" w:rsidRDefault="00214673" w:rsidP="00214673">
      <w:pPr>
        <w:rPr>
          <w:lang w:val="fr-CH"/>
        </w:rPr>
      </w:pPr>
      <w:r w:rsidRPr="00E17BDD">
        <w:rPr>
          <w:lang w:val="fr-CH"/>
        </w:rPr>
        <w:t>Remarque : Mise en chambre froide</w:t>
      </w:r>
      <w:r>
        <w:rPr>
          <w:lang w:val="fr-CH"/>
        </w:rPr>
        <w:t xml:space="preserve"> dans les</w:t>
      </w:r>
      <w:r w:rsidR="0025232E">
        <w:rPr>
          <w:lang w:val="fr-CH"/>
        </w:rPr>
        <w:t xml:space="preserve"> </w:t>
      </w:r>
      <w:r w:rsidRPr="00E17BDD">
        <w:rPr>
          <w:lang w:val="fr-CH"/>
        </w:rPr>
        <w:t>10 jours après</w:t>
      </w:r>
      <w:r w:rsidR="006D5274">
        <w:rPr>
          <w:lang w:val="fr-CH"/>
        </w:rPr>
        <w:t xml:space="preserve"> le</w:t>
      </w:r>
      <w:r w:rsidRPr="00E17BDD">
        <w:rPr>
          <w:lang w:val="fr-CH"/>
        </w:rPr>
        <w:t xml:space="preserve"> battage</w:t>
      </w:r>
    </w:p>
    <w:p w:rsidR="00BF2947" w:rsidRDefault="00BF2947" w:rsidP="00BF2947">
      <w:pPr>
        <w:rPr>
          <w:b/>
          <w:lang w:val="fr-CH"/>
        </w:rPr>
      </w:pPr>
    </w:p>
    <w:p w:rsidR="00BF2947" w:rsidRPr="00D54474" w:rsidRDefault="00BF2947" w:rsidP="00BF2947">
      <w:pPr>
        <w:rPr>
          <w:lang w:val="fr-CH"/>
        </w:rPr>
      </w:pPr>
    </w:p>
    <w:p w:rsidR="00BF2947" w:rsidRPr="008D0F02" w:rsidRDefault="00BF2947" w:rsidP="00BF2947">
      <w:pPr>
        <w:spacing w:after="200" w:line="276" w:lineRule="auto"/>
        <w:rPr>
          <w:b/>
          <w:lang w:val="fr-CH"/>
        </w:rPr>
      </w:pPr>
      <w:r w:rsidRPr="008D0F02">
        <w:rPr>
          <w:b/>
          <w:lang w:val="fr-CH"/>
        </w:rPr>
        <w:t>Calendrier et temps de travaux:</w:t>
      </w:r>
    </w:p>
    <w:p w:rsidR="00BF2947" w:rsidRPr="00D54474" w:rsidRDefault="00BF2947" w:rsidP="00BF2947">
      <w:pPr>
        <w:rPr>
          <w:lang w:val="fr-CH"/>
        </w:rPr>
      </w:pPr>
    </w:p>
    <w:tbl>
      <w:tblPr>
        <w:tblW w:w="10390" w:type="dxa"/>
        <w:tblInd w:w="-1007" w:type="dxa"/>
        <w:tblCellMar>
          <w:left w:w="70" w:type="dxa"/>
          <w:right w:w="70" w:type="dxa"/>
        </w:tblCellMar>
        <w:tblLook w:val="04A0" w:firstRow="1" w:lastRow="0" w:firstColumn="1" w:lastColumn="0" w:noHBand="0" w:noVBand="1"/>
      </w:tblPr>
      <w:tblGrid>
        <w:gridCol w:w="682"/>
        <w:gridCol w:w="945"/>
        <w:gridCol w:w="638"/>
        <w:gridCol w:w="854"/>
        <w:gridCol w:w="1012"/>
        <w:gridCol w:w="673"/>
        <w:gridCol w:w="799"/>
        <w:gridCol w:w="1065"/>
        <w:gridCol w:w="708"/>
        <w:gridCol w:w="923"/>
        <w:gridCol w:w="710"/>
        <w:gridCol w:w="1012"/>
        <w:gridCol w:w="1012"/>
      </w:tblGrid>
      <w:tr w:rsidR="001C0C68" w:rsidRPr="00D54474" w:rsidTr="001302D7">
        <w:trPr>
          <w:trHeight w:val="470"/>
        </w:trPr>
        <w:tc>
          <w:tcPr>
            <w:tcW w:w="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jc w:val="right"/>
              <w:rPr>
                <w:rFonts w:cs="Arial"/>
                <w:sz w:val="16"/>
                <w:szCs w:val="16"/>
                <w:lang w:val="fr-CH" w:eastAsia="fr-CH"/>
              </w:rPr>
            </w:pPr>
            <w:r w:rsidRPr="00D54474">
              <w:rPr>
                <w:rFonts w:cs="Arial"/>
                <w:sz w:val="16"/>
                <w:szCs w:val="16"/>
                <w:lang w:val="fr-CH" w:eastAsia="fr-CH"/>
              </w:rPr>
              <w:t>mois</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Janvier</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Février</w:t>
            </w:r>
          </w:p>
        </w:tc>
        <w:tc>
          <w:tcPr>
            <w:tcW w:w="854"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Mars</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Avril</w:t>
            </w:r>
          </w:p>
        </w:tc>
        <w:tc>
          <w:tcPr>
            <w:tcW w:w="673"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Mai</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Juin</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Juillet</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Août</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Septembre</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Octobre</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Novembre</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Décembre</w:t>
            </w:r>
          </w:p>
        </w:tc>
      </w:tr>
      <w:tr w:rsidR="001C0C68" w:rsidRPr="00D54474" w:rsidTr="001302D7">
        <w:trPr>
          <w:trHeight w:val="855"/>
        </w:trPr>
        <w:tc>
          <w:tcPr>
            <w:tcW w:w="682" w:type="dxa"/>
            <w:tcBorders>
              <w:top w:val="nil"/>
              <w:left w:val="single" w:sz="4" w:space="0" w:color="auto"/>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 xml:space="preserve"> </w:t>
            </w:r>
          </w:p>
        </w:tc>
        <w:tc>
          <w:tcPr>
            <w:tcW w:w="945"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p>
        </w:tc>
        <w:tc>
          <w:tcPr>
            <w:tcW w:w="606"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p>
        </w:tc>
        <w:tc>
          <w:tcPr>
            <w:tcW w:w="854" w:type="dxa"/>
            <w:tcBorders>
              <w:top w:val="nil"/>
              <w:left w:val="nil"/>
              <w:bottom w:val="single" w:sz="4" w:space="0" w:color="auto"/>
              <w:right w:val="single" w:sz="4" w:space="0" w:color="auto"/>
            </w:tcBorders>
            <w:shd w:val="clear" w:color="auto" w:fill="auto"/>
            <w:noWrap/>
            <w:vAlign w:val="bottom"/>
            <w:hideMark/>
          </w:tcPr>
          <w:p w:rsidR="004A5E88" w:rsidRDefault="001C0C68" w:rsidP="001302D7">
            <w:pPr>
              <w:spacing w:line="240" w:lineRule="auto"/>
              <w:rPr>
                <w:rFonts w:cs="Arial"/>
                <w:sz w:val="16"/>
                <w:szCs w:val="16"/>
                <w:lang w:val="fr-CH" w:eastAsia="fr-CH"/>
              </w:rPr>
            </w:pPr>
            <w:r w:rsidRPr="00D54474">
              <w:rPr>
                <w:rFonts w:cs="Arial"/>
                <w:sz w:val="16"/>
                <w:szCs w:val="16"/>
                <w:lang w:val="fr-CH" w:eastAsia="fr-CH"/>
              </w:rPr>
              <w:t>Semis printemps</w:t>
            </w:r>
          </w:p>
          <w:p w:rsidR="001C0C68" w:rsidRPr="00D54474" w:rsidRDefault="004A5E88" w:rsidP="001302D7">
            <w:pPr>
              <w:spacing w:line="240" w:lineRule="auto"/>
              <w:rPr>
                <w:rFonts w:cs="Arial"/>
                <w:sz w:val="16"/>
                <w:szCs w:val="16"/>
                <w:lang w:val="fr-CH" w:eastAsia="fr-CH"/>
              </w:rPr>
            </w:pPr>
            <w:r>
              <w:rPr>
                <w:rFonts w:cs="Arial"/>
                <w:sz w:val="16"/>
                <w:szCs w:val="16"/>
                <w:lang w:val="fr-CH" w:eastAsia="fr-CH"/>
              </w:rPr>
              <w:t>levée</w:t>
            </w:r>
            <w:r w:rsidR="001C0C68" w:rsidRPr="00D54474">
              <w:rPr>
                <w:rFonts w:cs="Arial"/>
                <w:sz w:val="16"/>
                <w:szCs w:val="16"/>
                <w:lang w:val="fr-CH" w:eastAsia="fr-CH"/>
              </w:rPr>
              <w:t xml:space="preserve"> </w:t>
            </w:r>
          </w:p>
        </w:tc>
        <w:tc>
          <w:tcPr>
            <w:tcW w:w="962"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Désherbage engrais</w:t>
            </w:r>
          </w:p>
        </w:tc>
        <w:tc>
          <w:tcPr>
            <w:tcW w:w="673"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p>
        </w:tc>
        <w:tc>
          <w:tcPr>
            <w:tcW w:w="759" w:type="dxa"/>
            <w:tcBorders>
              <w:top w:val="nil"/>
              <w:left w:val="nil"/>
              <w:bottom w:val="single" w:sz="4" w:space="0" w:color="auto"/>
              <w:right w:val="single" w:sz="4" w:space="0" w:color="auto"/>
            </w:tcBorders>
            <w:shd w:val="clear" w:color="auto" w:fill="auto"/>
            <w:noWrap/>
            <w:vAlign w:val="bottom"/>
            <w:hideMark/>
          </w:tcPr>
          <w:p w:rsidR="001C0C68" w:rsidRDefault="001C0C68" w:rsidP="001302D7">
            <w:pPr>
              <w:spacing w:line="240" w:lineRule="auto"/>
              <w:rPr>
                <w:rFonts w:cs="Arial"/>
                <w:sz w:val="16"/>
                <w:szCs w:val="16"/>
                <w:lang w:val="fr-CH" w:eastAsia="fr-CH"/>
              </w:rPr>
            </w:pPr>
            <w:r w:rsidRPr="00D54474">
              <w:rPr>
                <w:rFonts w:cs="Arial"/>
                <w:sz w:val="16"/>
                <w:szCs w:val="16"/>
                <w:lang w:val="fr-CH" w:eastAsia="fr-CH"/>
              </w:rPr>
              <w:t>Floraison</w:t>
            </w:r>
          </w:p>
          <w:p w:rsidR="001C0C68" w:rsidRPr="00D54474" w:rsidRDefault="001C0C68" w:rsidP="001302D7">
            <w:pPr>
              <w:spacing w:line="240" w:lineRule="auto"/>
              <w:rPr>
                <w:rFonts w:cs="Arial"/>
                <w:sz w:val="16"/>
                <w:szCs w:val="16"/>
                <w:lang w:val="fr-CH" w:eastAsia="fr-CH"/>
              </w:rPr>
            </w:pPr>
          </w:p>
        </w:tc>
        <w:tc>
          <w:tcPr>
            <w:tcW w:w="708" w:type="dxa"/>
            <w:tcBorders>
              <w:top w:val="nil"/>
              <w:left w:val="nil"/>
              <w:bottom w:val="single" w:sz="4" w:space="0" w:color="auto"/>
              <w:right w:val="single" w:sz="4" w:space="0" w:color="auto"/>
            </w:tcBorders>
            <w:shd w:val="clear" w:color="auto" w:fill="auto"/>
            <w:noWrap/>
            <w:vAlign w:val="bottom"/>
            <w:hideMark/>
          </w:tcPr>
          <w:p w:rsidR="001C0C68" w:rsidRPr="00D54474" w:rsidRDefault="004A5E88" w:rsidP="001302D7">
            <w:pPr>
              <w:spacing w:line="240" w:lineRule="auto"/>
              <w:rPr>
                <w:rFonts w:cs="Arial"/>
                <w:sz w:val="16"/>
                <w:szCs w:val="16"/>
                <w:lang w:val="fr-CH" w:eastAsia="fr-CH"/>
              </w:rPr>
            </w:pPr>
            <w:r>
              <w:rPr>
                <w:rFonts w:cs="Arial"/>
                <w:sz w:val="16"/>
                <w:szCs w:val="16"/>
                <w:lang w:val="fr-CH" w:eastAsia="fr-CH"/>
              </w:rPr>
              <w:t>Remplissage des capsules</w:t>
            </w:r>
          </w:p>
        </w:tc>
        <w:tc>
          <w:tcPr>
            <w:tcW w:w="708"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E00F79">
            <w:pPr>
              <w:spacing w:line="240" w:lineRule="auto"/>
              <w:rPr>
                <w:rFonts w:cs="Arial"/>
                <w:sz w:val="16"/>
                <w:szCs w:val="16"/>
                <w:lang w:val="fr-CH" w:eastAsia="fr-CH"/>
              </w:rPr>
            </w:pPr>
            <w:r w:rsidRPr="00D54474">
              <w:rPr>
                <w:rFonts w:cs="Arial"/>
                <w:sz w:val="16"/>
                <w:szCs w:val="16"/>
                <w:lang w:val="fr-CH" w:eastAsia="fr-CH"/>
              </w:rPr>
              <w:t xml:space="preserve">Récolte </w:t>
            </w:r>
          </w:p>
        </w:tc>
        <w:tc>
          <w:tcPr>
            <w:tcW w:w="877" w:type="dxa"/>
            <w:tcBorders>
              <w:top w:val="nil"/>
              <w:left w:val="nil"/>
              <w:bottom w:val="single" w:sz="4" w:space="0" w:color="auto"/>
              <w:right w:val="single" w:sz="4" w:space="0" w:color="auto"/>
            </w:tcBorders>
            <w:shd w:val="clear" w:color="auto" w:fill="auto"/>
            <w:noWrap/>
            <w:vAlign w:val="bottom"/>
            <w:hideMark/>
          </w:tcPr>
          <w:p w:rsidR="001C0C68" w:rsidRPr="00D54474" w:rsidRDefault="00011482" w:rsidP="001302D7">
            <w:pPr>
              <w:spacing w:line="240" w:lineRule="auto"/>
              <w:rPr>
                <w:rFonts w:cs="Arial"/>
                <w:sz w:val="16"/>
                <w:szCs w:val="16"/>
                <w:lang w:val="fr-CH" w:eastAsia="fr-CH"/>
              </w:rPr>
            </w:pPr>
            <w:r w:rsidRPr="00D54474">
              <w:rPr>
                <w:rFonts w:cs="Arial"/>
                <w:sz w:val="16"/>
                <w:szCs w:val="16"/>
                <w:lang w:val="fr-CH" w:eastAsia="fr-CH"/>
              </w:rPr>
              <w:t>Récolte séchage</w:t>
            </w:r>
          </w:p>
        </w:tc>
        <w:tc>
          <w:tcPr>
            <w:tcW w:w="675"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 xml:space="preserve">Battage </w:t>
            </w:r>
          </w:p>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Triage</w:t>
            </w:r>
          </w:p>
          <w:p w:rsidR="001C0C68" w:rsidRPr="00D54474" w:rsidRDefault="001C0C68" w:rsidP="001302D7">
            <w:pPr>
              <w:spacing w:line="240" w:lineRule="auto"/>
              <w:rPr>
                <w:rFonts w:cs="Arial"/>
                <w:sz w:val="16"/>
                <w:szCs w:val="16"/>
                <w:lang w:val="fr-CH" w:eastAsia="fr-CH"/>
              </w:rPr>
            </w:pPr>
          </w:p>
        </w:tc>
        <w:tc>
          <w:tcPr>
            <w:tcW w:w="968"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Germination chambre froide</w:t>
            </w:r>
          </w:p>
        </w:tc>
        <w:tc>
          <w:tcPr>
            <w:tcW w:w="973" w:type="dxa"/>
            <w:tcBorders>
              <w:top w:val="nil"/>
              <w:left w:val="nil"/>
              <w:bottom w:val="single" w:sz="4" w:space="0" w:color="auto"/>
              <w:right w:val="single" w:sz="4" w:space="0" w:color="auto"/>
            </w:tcBorders>
            <w:shd w:val="clear" w:color="auto" w:fill="auto"/>
            <w:noWrap/>
            <w:vAlign w:val="bottom"/>
            <w:hideMark/>
          </w:tcPr>
          <w:p w:rsidR="001C0C68" w:rsidRPr="00D54474" w:rsidRDefault="001C0C68" w:rsidP="001302D7">
            <w:pPr>
              <w:spacing w:line="240" w:lineRule="auto"/>
              <w:rPr>
                <w:rFonts w:cs="Arial"/>
                <w:sz w:val="16"/>
                <w:szCs w:val="16"/>
                <w:lang w:val="fr-CH" w:eastAsia="fr-CH"/>
              </w:rPr>
            </w:pPr>
            <w:r w:rsidRPr="00D54474">
              <w:rPr>
                <w:rFonts w:cs="Arial"/>
                <w:sz w:val="16"/>
                <w:szCs w:val="16"/>
                <w:lang w:val="fr-CH" w:eastAsia="fr-CH"/>
              </w:rPr>
              <w:t>Germination</w:t>
            </w:r>
          </w:p>
          <w:p w:rsidR="001C0C68" w:rsidRDefault="001C0C68" w:rsidP="001302D7">
            <w:pPr>
              <w:spacing w:line="240" w:lineRule="auto"/>
              <w:rPr>
                <w:rFonts w:cs="Arial"/>
                <w:sz w:val="16"/>
                <w:szCs w:val="16"/>
                <w:lang w:val="fr-CH" w:eastAsia="fr-CH"/>
              </w:rPr>
            </w:pPr>
            <w:r w:rsidRPr="00D54474">
              <w:rPr>
                <w:rFonts w:cs="Arial"/>
                <w:sz w:val="16"/>
                <w:szCs w:val="16"/>
                <w:lang w:val="fr-CH" w:eastAsia="fr-CH"/>
              </w:rPr>
              <w:t>Séchage</w:t>
            </w:r>
          </w:p>
          <w:p w:rsidR="001C0C68" w:rsidRPr="00D54474" w:rsidRDefault="001C0C68" w:rsidP="001302D7">
            <w:pPr>
              <w:spacing w:line="240" w:lineRule="auto"/>
              <w:rPr>
                <w:rFonts w:cs="Arial"/>
                <w:sz w:val="16"/>
                <w:szCs w:val="16"/>
                <w:lang w:val="fr-CH" w:eastAsia="fr-CH"/>
              </w:rPr>
            </w:pPr>
            <w:r>
              <w:rPr>
                <w:rFonts w:cs="Arial"/>
                <w:sz w:val="16"/>
                <w:szCs w:val="16"/>
                <w:lang w:val="fr-CH" w:eastAsia="fr-CH"/>
              </w:rPr>
              <w:t>congélation</w:t>
            </w:r>
            <w:r w:rsidRPr="00D54474">
              <w:rPr>
                <w:rFonts w:cs="Arial"/>
                <w:sz w:val="16"/>
                <w:szCs w:val="16"/>
                <w:lang w:val="fr-CH" w:eastAsia="fr-CH"/>
              </w:rPr>
              <w:t xml:space="preserve"> </w:t>
            </w:r>
          </w:p>
        </w:tc>
      </w:tr>
    </w:tbl>
    <w:p w:rsidR="00BF2947" w:rsidRPr="00D54474" w:rsidRDefault="00BF2947" w:rsidP="001C0C68">
      <w:pPr>
        <w:rPr>
          <w:b/>
          <w:lang w:val="fr-CH"/>
        </w:rPr>
      </w:pPr>
    </w:p>
    <w:sectPr w:rsidR="00BF2947" w:rsidRPr="00D54474">
      <w:headerReference w:type="default" r:id="rId7"/>
      <w:footerReference w:type="default" r:id="rId8"/>
      <w:headerReference w:type="first" r:id="rId9"/>
      <w:footerReference w:type="first" r:id="rId10"/>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6D" w:rsidRDefault="005B766D">
      <w:r>
        <w:separator/>
      </w:r>
    </w:p>
  </w:endnote>
  <w:endnote w:type="continuationSeparator" w:id="0">
    <w:p w:rsidR="005B766D" w:rsidRDefault="005B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1" w:type="dxa"/>
      <w:tblLayout w:type="fixed"/>
      <w:tblCellMar>
        <w:left w:w="71" w:type="dxa"/>
        <w:right w:w="71" w:type="dxa"/>
      </w:tblCellMar>
      <w:tblLook w:val="01E0" w:firstRow="1" w:lastRow="1" w:firstColumn="1" w:lastColumn="1" w:noHBand="0" w:noVBand="0"/>
    </w:tblPr>
    <w:tblGrid>
      <w:gridCol w:w="9214"/>
      <w:gridCol w:w="397"/>
    </w:tblGrid>
    <w:tr w:rsidR="001144B8">
      <w:trPr>
        <w:cantSplit/>
      </w:trPr>
      <w:tc>
        <w:tcPr>
          <w:tcW w:w="9611" w:type="dxa"/>
          <w:gridSpan w:val="2"/>
          <w:vAlign w:val="bottom"/>
        </w:tcPr>
        <w:p w:rsidR="001144B8" w:rsidRDefault="001144B8">
          <w:pPr>
            <w:pStyle w:val="Seite"/>
          </w:pPr>
          <w:r>
            <w:fldChar w:fldCharType="begin"/>
          </w:r>
          <w:r>
            <w:instrText xml:space="preserve"> PAGE  </w:instrText>
          </w:r>
          <w:r>
            <w:fldChar w:fldCharType="separate"/>
          </w:r>
          <w:r w:rsidR="008D0F02">
            <w:rPr>
              <w:noProof/>
            </w:rPr>
            <w:t>2</w:t>
          </w:r>
          <w:r>
            <w:fldChar w:fldCharType="end"/>
          </w:r>
          <w:r>
            <w:t>/</w:t>
          </w:r>
          <w:r>
            <w:fldChar w:fldCharType="begin"/>
          </w:r>
          <w:r>
            <w:instrText xml:space="preserve"> NUMPAGES  </w:instrText>
          </w:r>
          <w:r>
            <w:fldChar w:fldCharType="separate"/>
          </w:r>
          <w:r w:rsidR="008D0F02">
            <w:rPr>
              <w:noProof/>
            </w:rPr>
            <w:t>2</w:t>
          </w:r>
          <w:r>
            <w:fldChar w:fldCharType="end"/>
          </w:r>
        </w:p>
      </w:tc>
    </w:tr>
    <w:tr w:rsidR="001144B8" w:rsidRPr="00173DC9">
      <w:trPr>
        <w:gridAfter w:val="1"/>
        <w:wAfter w:w="397" w:type="dxa"/>
        <w:cantSplit/>
        <w:trHeight w:hRule="exact" w:val="540"/>
      </w:trPr>
      <w:tc>
        <w:tcPr>
          <w:tcW w:w="9214" w:type="dxa"/>
          <w:vAlign w:val="bottom"/>
        </w:tcPr>
        <w:p w:rsidR="001144B8" w:rsidRPr="00683EF0" w:rsidRDefault="001144B8">
          <w:pPr>
            <w:pStyle w:val="Pfad"/>
            <w:rPr>
              <w:lang w:val="fr-FR"/>
            </w:rPr>
          </w:pPr>
        </w:p>
      </w:tc>
    </w:tr>
  </w:tbl>
  <w:p w:rsidR="001144B8" w:rsidRPr="00683EF0" w:rsidRDefault="001144B8">
    <w:pPr>
      <w:pStyle w:val="Platzhal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5" w:type="dxa"/>
      <w:tblLayout w:type="fixed"/>
      <w:tblCellMar>
        <w:left w:w="71" w:type="dxa"/>
        <w:right w:w="71" w:type="dxa"/>
      </w:tblCellMar>
      <w:tblLook w:val="01E0" w:firstRow="1" w:lastRow="1" w:firstColumn="1" w:lastColumn="1" w:noHBand="0" w:noVBand="0"/>
    </w:tblPr>
    <w:tblGrid>
      <w:gridCol w:w="9215"/>
    </w:tblGrid>
    <w:tr w:rsidR="001144B8" w:rsidRPr="00242912">
      <w:trPr>
        <w:cantSplit/>
        <w:trHeight w:hRule="exact" w:val="540"/>
      </w:trPr>
      <w:tc>
        <w:tcPr>
          <w:tcW w:w="9215" w:type="dxa"/>
          <w:vAlign w:val="bottom"/>
        </w:tcPr>
        <w:p w:rsidR="001144B8" w:rsidRPr="00683EF0" w:rsidRDefault="001144B8" w:rsidP="00862CA5">
          <w:pPr>
            <w:pStyle w:val="Pfad"/>
            <w:rPr>
              <w:lang w:val="fr-FR"/>
            </w:rPr>
          </w:pPr>
          <w:bookmarkStart w:id="1" w:name="_Hlk112468646"/>
        </w:p>
      </w:tc>
    </w:tr>
    <w:bookmarkEnd w:id="1"/>
  </w:tbl>
  <w:p w:rsidR="001144B8" w:rsidRPr="00CF1224" w:rsidRDefault="001144B8">
    <w:pPr>
      <w:pStyle w:val="Platzhal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6D" w:rsidRDefault="005B766D">
      <w:r>
        <w:separator/>
      </w:r>
    </w:p>
  </w:footnote>
  <w:footnote w:type="continuationSeparator" w:id="0">
    <w:p w:rsidR="005B766D" w:rsidRDefault="005B7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1" w:type="dxa"/>
        <w:right w:w="71" w:type="dxa"/>
      </w:tblCellMar>
      <w:tblLook w:val="01E0" w:firstRow="1" w:lastRow="1" w:firstColumn="1" w:lastColumn="1" w:noHBand="0" w:noVBand="0"/>
    </w:tblPr>
    <w:tblGrid>
      <w:gridCol w:w="9214"/>
    </w:tblGrid>
    <w:tr w:rsidR="001144B8">
      <w:trPr>
        <w:cantSplit/>
        <w:trHeight w:hRule="exact" w:val="420"/>
      </w:trPr>
      <w:tc>
        <w:tcPr>
          <w:tcW w:w="9214" w:type="dxa"/>
        </w:tcPr>
        <w:p w:rsidR="001144B8" w:rsidRDefault="001144B8">
          <w:pPr>
            <w:pStyle w:val="En-tte"/>
          </w:pPr>
        </w:p>
      </w:tc>
    </w:tr>
  </w:tbl>
  <w:p w:rsidR="001144B8" w:rsidRDefault="001144B8">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1144B8" w:rsidRPr="00B73BB3">
      <w:trPr>
        <w:cantSplit/>
        <w:trHeight w:hRule="exact" w:val="1980"/>
      </w:trPr>
      <w:tc>
        <w:tcPr>
          <w:tcW w:w="4848" w:type="dxa"/>
        </w:tcPr>
        <w:p w:rsidR="001144B8" w:rsidRDefault="001144B8">
          <w:pPr>
            <w:pStyle w:val="Logo"/>
          </w:pPr>
          <w:r>
            <w:rPr>
              <w:lang w:val="en-US" w:eastAsia="en-US"/>
            </w:rPr>
            <w:drawing>
              <wp:inline distT="0" distB="0" distL="0" distR="0" wp14:anchorId="3B62C0FB" wp14:editId="56922DA8">
                <wp:extent cx="1981200" cy="647700"/>
                <wp:effectExtent l="0" t="0" r="0" b="0"/>
                <wp:docPr id="1" name="Image 1" descr="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rsidR="001144B8" w:rsidRDefault="001144B8">
          <w:pPr>
            <w:pStyle w:val="Logo"/>
          </w:pPr>
        </w:p>
      </w:tc>
      <w:tc>
        <w:tcPr>
          <w:tcW w:w="4961" w:type="dxa"/>
        </w:tcPr>
        <w:p w:rsidR="001144B8" w:rsidRPr="00B73BB3" w:rsidRDefault="001144B8" w:rsidP="006D666D">
          <w:pPr>
            <w:pStyle w:val="En-tte"/>
          </w:pPr>
        </w:p>
      </w:tc>
    </w:tr>
  </w:tbl>
  <w:p w:rsidR="001144B8" w:rsidRPr="00B73BB3" w:rsidRDefault="001144B8">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183249"/>
    <w:multiLevelType w:val="hybridMultilevel"/>
    <w:tmpl w:val="B30E8FF8"/>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1" w15:restartNumberingAfterBreak="0">
    <w:nsid w:val="20EF3478"/>
    <w:multiLevelType w:val="hybridMultilevel"/>
    <w:tmpl w:val="7D521488"/>
    <w:lvl w:ilvl="0" w:tplc="100C0005">
      <w:start w:val="1"/>
      <w:numFmt w:val="bullet"/>
      <w:lvlText w:val=""/>
      <w:lvlJc w:val="left"/>
      <w:pPr>
        <w:ind w:left="720" w:hanging="360"/>
      </w:pPr>
      <w:rPr>
        <w:rFonts w:ascii="Wingdings" w:hAnsi="Wingdings" w:hint="default"/>
      </w:rPr>
    </w:lvl>
    <w:lvl w:ilvl="1" w:tplc="100C0005">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64612C5"/>
    <w:multiLevelType w:val="hybridMultilevel"/>
    <w:tmpl w:val="7B90C11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3"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38D0"/>
    <w:multiLevelType w:val="hybridMultilevel"/>
    <w:tmpl w:val="A184AC8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4845CE"/>
    <w:multiLevelType w:val="hybridMultilevel"/>
    <w:tmpl w:val="4680F33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40A77DD1"/>
    <w:multiLevelType w:val="hybridMultilevel"/>
    <w:tmpl w:val="12FEE086"/>
    <w:lvl w:ilvl="0" w:tplc="100C0005">
      <w:start w:val="1"/>
      <w:numFmt w:val="bullet"/>
      <w:lvlText w:val=""/>
      <w:lvlJc w:val="left"/>
      <w:pPr>
        <w:ind w:left="1440" w:hanging="360"/>
      </w:pPr>
      <w:rPr>
        <w:rFonts w:ascii="Wingdings" w:hAnsi="Wingdings"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8" w15:restartNumberingAfterBreak="0">
    <w:nsid w:val="4CA10B2C"/>
    <w:multiLevelType w:val="hybridMultilevel"/>
    <w:tmpl w:val="9C6A08D4"/>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9" w15:restartNumberingAfterBreak="0">
    <w:nsid w:val="51043C25"/>
    <w:multiLevelType w:val="hybridMultilevel"/>
    <w:tmpl w:val="23F4C36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0" w15:restartNumberingAfterBreak="0">
    <w:nsid w:val="57552D98"/>
    <w:multiLevelType w:val="hybridMultilevel"/>
    <w:tmpl w:val="D9A0701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1" w15:restartNumberingAfterBreak="0">
    <w:nsid w:val="5ADD096E"/>
    <w:multiLevelType w:val="hybridMultilevel"/>
    <w:tmpl w:val="66A0943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2"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3" w15:restartNumberingAfterBreak="0">
    <w:nsid w:val="60113930"/>
    <w:multiLevelType w:val="hybridMultilevel"/>
    <w:tmpl w:val="71486596"/>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4"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AB2F4A"/>
    <w:multiLevelType w:val="hybridMultilevel"/>
    <w:tmpl w:val="492ED8E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741060FF"/>
    <w:multiLevelType w:val="hybridMultilevel"/>
    <w:tmpl w:val="48622C52"/>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22"/>
  </w:num>
  <w:num w:numId="2">
    <w:abstractNumId w:val="13"/>
  </w:num>
  <w:num w:numId="3">
    <w:abstractNumId w:val="24"/>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7"/>
  </w:num>
  <w:num w:numId="17">
    <w:abstractNumId w:val="11"/>
  </w:num>
  <w:num w:numId="18">
    <w:abstractNumId w:val="12"/>
  </w:num>
  <w:num w:numId="19">
    <w:abstractNumId w:val="26"/>
  </w:num>
  <w:num w:numId="20">
    <w:abstractNumId w:val="19"/>
  </w:num>
  <w:num w:numId="21">
    <w:abstractNumId w:val="16"/>
  </w:num>
  <w:num w:numId="22">
    <w:abstractNumId w:val="20"/>
  </w:num>
  <w:num w:numId="23">
    <w:abstractNumId w:val="23"/>
  </w:num>
  <w:num w:numId="24">
    <w:abstractNumId w:val="14"/>
  </w:num>
  <w:num w:numId="25">
    <w:abstractNumId w:val="10"/>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mt" w:val="Amt"/>
    <w:docVar w:name="Amtkurz" w:val="Amtkurz"/>
    <w:docVar w:name="Autor" w:val="Autor"/>
    <w:docVar w:name="Dept" w:val="Dept"/>
    <w:docVar w:name="Deptkurz" w:val="Deptkurz"/>
    <w:docVar w:name="docvar_Amt_AbsAdrD" w:val="CP 1012"/>
    <w:docVar w:name="docvar_Amt_AbsAdrE" w:val="CP 1012"/>
    <w:docVar w:name="docvar_Amt_AbsAdrF" w:val="CP 1012"/>
    <w:docVar w:name="docvar_Amt_AbsAdrI" w:val="CP 1012"/>
    <w:docVar w:name="docvar_Amt_AbsOrtD" w:val="Nyon / Schweiz"/>
    <w:docVar w:name="docvar_Amt_AbsOrtE" w:val="Nyon / Switzerland"/>
    <w:docVar w:name="docvar_Amt_AbsOrtF" w:val="Nyon / Suisse"/>
    <w:docVar w:name="docvar_Amt_AbsOrtI" w:val="Nyon / Svizerra"/>
    <w:docVar w:name="docvar_Amt_AmtD" w:val="Forschungsanstalt Agroscope Changins-Wädenswil"/>
    <w:docVar w:name="docvar_Amt_AmtE" w:val="Agroscope Changins-Wädenswil Research Station"/>
    <w:docVar w:name="docvar_Amt_AmtF" w:val="Station de recherche Agroscope Changins-Wädenswil"/>
    <w:docVar w:name="docvar_Amt_AmtI" w:val="Stazione di ricerca Agroscope Changins-Wädenswil"/>
    <w:docVar w:name="docvar_Amt_AmtkurzD" w:val="ACW"/>
    <w:docVar w:name="docvar_Amt_AmtkurzE" w:val="ACW"/>
    <w:docVar w:name="docvar_Amt_AmtkurzF" w:val="ACW"/>
    <w:docVar w:name="docvar_Amt_AmtkurzI" w:val="ACW"/>
    <w:docVar w:name="docvar_Amt_DeptD" w:val="Eidgenössisches Volkswirtschaftsdepartement"/>
    <w:docVar w:name="docvar_Amt_DeptE" w:val="Federal Department of Economic Affairs"/>
    <w:docVar w:name="docvar_Amt_DeptF" w:val="Département fédéral de l'économie"/>
    <w:docVar w:name="docvar_Amt_DeptI" w:val="Dipartimento federale dell'economia"/>
    <w:docVar w:name="docvar_Amt_DeptkurzD" w:val="EVD"/>
    <w:docVar w:name="docvar_Amt_DeptkurzE" w:val="DEA"/>
    <w:docVar w:name="docvar_Amt_DeptkurzF" w:val="DFE"/>
    <w:docVar w:name="docvar_Amt_DeptkurzI" w:val="DFE"/>
    <w:docVar w:name="docvar_Amt_Fax" w:val="+41 22 362 13 25"/>
    <w:docVar w:name="docvar_Amt_Homepage" w:val="www.agroscope.ch"/>
    <w:docVar w:name="docvar_Amt_PostAdrD" w:val="1260 Nyon 1 / Schweiz"/>
    <w:docVar w:name="docvar_Amt_PostAdrE" w:val="1260 Nyon 1 / Switzerland"/>
    <w:docVar w:name="docvar_Amt_PostAdrF" w:val="1260 Nyon 1 / Suisse"/>
    <w:docVar w:name="docvar_Amt_PostAdrI" w:val="1260 Nyon 1 / Svizerra"/>
    <w:docVar w:name="docvar_Amt_Tel" w:val="+41 22 363 44 44"/>
    <w:docVar w:name="docvar_logo2" w:val="kein_Wappen"/>
    <w:docVar w:name="OrgEinheit" w:val="OrgEinheit"/>
  </w:docVars>
  <w:rsids>
    <w:rsidRoot w:val="006D666D"/>
    <w:rsid w:val="00011482"/>
    <w:rsid w:val="00035565"/>
    <w:rsid w:val="00042333"/>
    <w:rsid w:val="00054211"/>
    <w:rsid w:val="00060E5B"/>
    <w:rsid w:val="00072ECD"/>
    <w:rsid w:val="000805BF"/>
    <w:rsid w:val="00105CD0"/>
    <w:rsid w:val="001144B8"/>
    <w:rsid w:val="00155003"/>
    <w:rsid w:val="00173DC9"/>
    <w:rsid w:val="00174830"/>
    <w:rsid w:val="001805FF"/>
    <w:rsid w:val="0019531B"/>
    <w:rsid w:val="001C0C68"/>
    <w:rsid w:val="00214673"/>
    <w:rsid w:val="00217371"/>
    <w:rsid w:val="00221A2B"/>
    <w:rsid w:val="00233448"/>
    <w:rsid w:val="00237877"/>
    <w:rsid w:val="00242912"/>
    <w:rsid w:val="002504CB"/>
    <w:rsid w:val="0025232E"/>
    <w:rsid w:val="0025399D"/>
    <w:rsid w:val="00274A0B"/>
    <w:rsid w:val="002D53D6"/>
    <w:rsid w:val="002F0860"/>
    <w:rsid w:val="003025D5"/>
    <w:rsid w:val="003363B1"/>
    <w:rsid w:val="00375764"/>
    <w:rsid w:val="003B0B23"/>
    <w:rsid w:val="003C28B6"/>
    <w:rsid w:val="00407882"/>
    <w:rsid w:val="00416D0A"/>
    <w:rsid w:val="00435998"/>
    <w:rsid w:val="0044422B"/>
    <w:rsid w:val="004531CB"/>
    <w:rsid w:val="00481513"/>
    <w:rsid w:val="0049412A"/>
    <w:rsid w:val="00496F00"/>
    <w:rsid w:val="004A5E88"/>
    <w:rsid w:val="004E43FB"/>
    <w:rsid w:val="005B766D"/>
    <w:rsid w:val="006341EE"/>
    <w:rsid w:val="00660A4A"/>
    <w:rsid w:val="00682CA8"/>
    <w:rsid w:val="00683EF0"/>
    <w:rsid w:val="00691E86"/>
    <w:rsid w:val="006A3F3C"/>
    <w:rsid w:val="006D5274"/>
    <w:rsid w:val="006D666D"/>
    <w:rsid w:val="006F0C32"/>
    <w:rsid w:val="006F5C75"/>
    <w:rsid w:val="007325EA"/>
    <w:rsid w:val="00742D08"/>
    <w:rsid w:val="00745847"/>
    <w:rsid w:val="007719A6"/>
    <w:rsid w:val="007757E5"/>
    <w:rsid w:val="007C3999"/>
    <w:rsid w:val="007D7524"/>
    <w:rsid w:val="007F5907"/>
    <w:rsid w:val="00802030"/>
    <w:rsid w:val="00821899"/>
    <w:rsid w:val="0084575F"/>
    <w:rsid w:val="00862CA5"/>
    <w:rsid w:val="008A2172"/>
    <w:rsid w:val="008D0F02"/>
    <w:rsid w:val="008D5851"/>
    <w:rsid w:val="00973661"/>
    <w:rsid w:val="009F6D82"/>
    <w:rsid w:val="00A01749"/>
    <w:rsid w:val="00A106A7"/>
    <w:rsid w:val="00A77406"/>
    <w:rsid w:val="00A8664A"/>
    <w:rsid w:val="00AC71A7"/>
    <w:rsid w:val="00AD2C05"/>
    <w:rsid w:val="00B16296"/>
    <w:rsid w:val="00B33D30"/>
    <w:rsid w:val="00B73BB3"/>
    <w:rsid w:val="00B76089"/>
    <w:rsid w:val="00B95676"/>
    <w:rsid w:val="00BA2372"/>
    <w:rsid w:val="00BD77B3"/>
    <w:rsid w:val="00BF2947"/>
    <w:rsid w:val="00C13C42"/>
    <w:rsid w:val="00C42397"/>
    <w:rsid w:val="00C935CA"/>
    <w:rsid w:val="00CA3129"/>
    <w:rsid w:val="00CA782A"/>
    <w:rsid w:val="00CC589A"/>
    <w:rsid w:val="00CF1224"/>
    <w:rsid w:val="00D20DBE"/>
    <w:rsid w:val="00D54474"/>
    <w:rsid w:val="00D87D95"/>
    <w:rsid w:val="00D97805"/>
    <w:rsid w:val="00DA7704"/>
    <w:rsid w:val="00DF29DA"/>
    <w:rsid w:val="00E00F79"/>
    <w:rsid w:val="00E15EBD"/>
    <w:rsid w:val="00E645F4"/>
    <w:rsid w:val="00EF30B8"/>
    <w:rsid w:val="00F058CD"/>
    <w:rsid w:val="00F13779"/>
    <w:rsid w:val="00F522E9"/>
    <w:rsid w:val="00FC6F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6BFAC1B"/>
  <w15:docId w15:val="{0A149FBF-C71C-4AAB-881B-661B0FCC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exact"/>
    </w:pPr>
    <w:rPr>
      <w:rFonts w:ascii="Arial" w:hAnsi="Arial"/>
      <w:lang w:val="de-CH" w:eastAsia="de-CH"/>
    </w:rPr>
  </w:style>
  <w:style w:type="paragraph" w:styleId="Titre1">
    <w:name w:val="heading 1"/>
    <w:basedOn w:val="Normal"/>
    <w:next w:val="Normal"/>
    <w:qFormat/>
    <w:pPr>
      <w:keepNext/>
      <w:spacing w:line="480" w:lineRule="exact"/>
      <w:outlineLvl w:val="0"/>
    </w:pPr>
    <w:rPr>
      <w:rFonts w:cs="Arial"/>
      <w:b/>
      <w:bCs/>
      <w:kern w:val="28"/>
      <w:sz w:val="42"/>
      <w:szCs w:val="42"/>
    </w:rPr>
  </w:style>
  <w:style w:type="paragraph" w:styleId="Titre2">
    <w:name w:val="heading 2"/>
    <w:basedOn w:val="Normal"/>
    <w:next w:val="Normal"/>
    <w:qFormat/>
    <w:pPr>
      <w:keepNext/>
      <w:spacing w:line="340" w:lineRule="exact"/>
      <w:outlineLvl w:val="1"/>
    </w:pPr>
    <w:rPr>
      <w:rFonts w:cs="Arial"/>
      <w:b/>
      <w:bCs/>
      <w:iCs/>
      <w:sz w:val="28"/>
      <w:szCs w:val="28"/>
    </w:rPr>
  </w:style>
  <w:style w:type="paragraph" w:styleId="Titre3">
    <w:name w:val="heading 3"/>
    <w:basedOn w:val="Normal"/>
    <w:next w:val="Normal"/>
    <w:qFormat/>
    <w:pPr>
      <w:keepNext/>
      <w:outlineLvl w:val="2"/>
    </w:pPr>
    <w:rPr>
      <w:rFonts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suppressAutoHyphens/>
      <w:spacing w:line="200" w:lineRule="exact"/>
    </w:pPr>
    <w:rPr>
      <w:noProof/>
      <w:sz w:val="15"/>
    </w:rPr>
  </w:style>
  <w:style w:type="paragraph" w:styleId="Pieddepage">
    <w:name w:val="footer"/>
    <w:basedOn w:val="Normal"/>
    <w:pPr>
      <w:suppressAutoHyphens/>
      <w:spacing w:line="200" w:lineRule="exact"/>
    </w:pPr>
    <w:rPr>
      <w:noProof/>
      <w:sz w:val="15"/>
      <w:szCs w:val="15"/>
    </w:rPr>
  </w:style>
  <w:style w:type="paragraph" w:customStyle="1" w:styleId="KopfFett">
    <w:name w:val="KopfFett"/>
    <w:basedOn w:val="En-tte"/>
    <w:next w:val="En-tte"/>
    <w:rPr>
      <w:b/>
    </w:rPr>
  </w:style>
  <w:style w:type="paragraph" w:customStyle="1" w:styleId="KopfDept">
    <w:name w:val="KopfDept"/>
    <w:basedOn w:val="En-tte"/>
    <w:next w:val="KopfFett"/>
    <w:pPr>
      <w:spacing w:after="100"/>
      <w:contextualSpacing/>
    </w:pPr>
  </w:style>
  <w:style w:type="paragraph" w:customStyle="1" w:styleId="Logo">
    <w:name w:val="Logo"/>
    <w:rPr>
      <w:rFonts w:ascii="Arial" w:hAnsi="Arial"/>
      <w:noProof/>
      <w:sz w:val="15"/>
      <w:lang w:val="de-CH" w:eastAsia="de-CH"/>
    </w:rPr>
  </w:style>
  <w:style w:type="paragraph" w:customStyle="1" w:styleId="Pfad">
    <w:name w:val="Pfad"/>
    <w:next w:val="Pieddepage"/>
    <w:pPr>
      <w:spacing w:line="160" w:lineRule="exact"/>
    </w:pPr>
    <w:rPr>
      <w:rFonts w:ascii="Arial" w:hAnsi="Arial"/>
      <w:noProof/>
      <w:sz w:val="12"/>
      <w:szCs w:val="12"/>
      <w:lang w:val="de-CH" w:eastAsia="de-CH"/>
    </w:rPr>
  </w:style>
  <w:style w:type="paragraph" w:styleId="Titre">
    <w:name w:val="Title"/>
    <w:basedOn w:val="Normal"/>
    <w:next w:val="Normal"/>
    <w:qFormat/>
    <w:pPr>
      <w:spacing w:line="480" w:lineRule="exact"/>
      <w:outlineLvl w:val="0"/>
    </w:pPr>
    <w:rPr>
      <w:rFonts w:cs="Arial"/>
      <w:b/>
      <w:bCs/>
      <w:kern w:val="28"/>
      <w:sz w:val="42"/>
      <w:szCs w:val="32"/>
    </w:rPr>
  </w:style>
  <w:style w:type="paragraph" w:customStyle="1" w:styleId="Seite">
    <w:name w:val="Seite"/>
    <w:basedOn w:val="Normal"/>
    <w:pPr>
      <w:suppressAutoHyphens/>
      <w:spacing w:line="200" w:lineRule="exact"/>
      <w:jc w:val="right"/>
    </w:pPr>
    <w:rPr>
      <w:sz w:val="14"/>
      <w:szCs w:val="14"/>
    </w:rPr>
  </w:style>
  <w:style w:type="paragraph" w:customStyle="1" w:styleId="uLinie">
    <w:name w:val="uLinie"/>
    <w:basedOn w:val="Normal"/>
    <w:next w:val="Normal"/>
    <w:pPr>
      <w:pBdr>
        <w:bottom w:val="single" w:sz="2" w:space="1" w:color="auto"/>
      </w:pBdr>
      <w:spacing w:after="320" w:line="240" w:lineRule="auto"/>
      <w:ind w:left="28" w:right="28"/>
    </w:pPr>
    <w:rPr>
      <w:noProof/>
      <w:sz w:val="15"/>
      <w:szCs w:val="15"/>
    </w:rPr>
  </w:style>
  <w:style w:type="paragraph" w:styleId="Sous-titre">
    <w:name w:val="Subtitle"/>
    <w:basedOn w:val="Titre"/>
    <w:next w:val="Normal"/>
    <w:qFormat/>
    <w:pPr>
      <w:outlineLvl w:val="1"/>
    </w:pPr>
    <w:rPr>
      <w:b w:val="0"/>
      <w:szCs w:val="24"/>
    </w:rPr>
  </w:style>
  <w:style w:type="paragraph" w:customStyle="1" w:styleId="Ref">
    <w:name w:val="Ref"/>
    <w:basedOn w:val="Normal"/>
    <w:next w:val="Normal"/>
    <w:pPr>
      <w:spacing w:line="200" w:lineRule="exact"/>
    </w:pPr>
    <w:rPr>
      <w:sz w:val="15"/>
    </w:rPr>
  </w:style>
  <w:style w:type="paragraph" w:customStyle="1" w:styleId="Form">
    <w:name w:val="Form"/>
    <w:basedOn w:val="Normal"/>
    <w:rPr>
      <w:sz w:val="15"/>
    </w:rPr>
  </w:style>
  <w:style w:type="paragraph" w:customStyle="1" w:styleId="Platzhalter">
    <w:name w:val="Platzhalter"/>
    <w:basedOn w:val="Normal"/>
    <w:next w:val="Normal"/>
    <w:pPr>
      <w:spacing w:line="240" w:lineRule="auto"/>
    </w:pPr>
    <w:rPr>
      <w:sz w:val="2"/>
      <w:szCs w:val="2"/>
    </w:rPr>
  </w:style>
  <w:style w:type="paragraph" w:styleId="Textedebulles">
    <w:name w:val="Balloon Text"/>
    <w:basedOn w:val="Normal"/>
    <w:link w:val="TextedebullesCar"/>
    <w:rsid w:val="00682CA8"/>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682CA8"/>
    <w:rPr>
      <w:rFonts w:ascii="Tahoma" w:hAnsi="Tahoma" w:cs="Tahoma"/>
      <w:sz w:val="16"/>
      <w:szCs w:val="16"/>
      <w:lang w:val="de-CH" w:eastAsia="de-CH"/>
    </w:rPr>
  </w:style>
  <w:style w:type="paragraph" w:styleId="Paragraphedeliste">
    <w:name w:val="List Paragraph"/>
    <w:basedOn w:val="Normal"/>
    <w:uiPriority w:val="34"/>
    <w:qFormat/>
    <w:rsid w:val="00D20DBE"/>
    <w:pPr>
      <w:ind w:left="720"/>
      <w:contextualSpacing/>
    </w:pPr>
  </w:style>
  <w:style w:type="character" w:styleId="lev">
    <w:name w:val="Strong"/>
    <w:basedOn w:val="Policepardfaut"/>
    <w:uiPriority w:val="22"/>
    <w:qFormat/>
    <w:rsid w:val="00732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CH\Changins\Rappor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Rapport</Template>
  <TotalTime>0</TotalTime>
  <Pages>2</Pages>
  <Words>410</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Rapport</vt:lpstr>
    </vt:vector>
  </TitlesOfParts>
  <Company>ACW</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Rapport</dc:subject>
  <dc:creator>Saïd Elfouki</dc:creator>
  <cp:keywords>Rapport</cp:keywords>
  <cp:lastModifiedBy>Schierscher-Viret Beate Agroscope</cp:lastModifiedBy>
  <cp:revision>54</cp:revision>
  <cp:lastPrinted>2017-05-15T15:52:00Z</cp:lastPrinted>
  <dcterms:created xsi:type="dcterms:W3CDTF">2012-08-27T12:47:00Z</dcterms:created>
  <dcterms:modified xsi:type="dcterms:W3CDTF">2019-05-01T13:32:00Z</dcterms:modified>
</cp:coreProperties>
</file>