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C2" w:rsidRDefault="00053FC2" w:rsidP="00053FC2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053FC2" w:rsidRPr="00053FC2" w:rsidRDefault="00053FC2" w:rsidP="00053FC2">
      <w:pPr>
        <w:pStyle w:val="Titre"/>
        <w:ind w:left="360"/>
        <w:jc w:val="center"/>
        <w:rPr>
          <w:sz w:val="36"/>
          <w:szCs w:val="36"/>
          <w:lang w:val="fr-CH"/>
        </w:rPr>
      </w:pPr>
      <w:r w:rsidRPr="00053FC2">
        <w:rPr>
          <w:sz w:val="36"/>
          <w:szCs w:val="36"/>
          <w:lang w:val="fr-CH"/>
        </w:rPr>
        <w:t>Production de semences</w:t>
      </w:r>
    </w:p>
    <w:p w:rsidR="000B7F5B" w:rsidRDefault="00967F40" w:rsidP="000B7F5B">
      <w:pPr>
        <w:pStyle w:val="Titre1"/>
        <w:jc w:val="center"/>
        <w:rPr>
          <w:b w:val="0"/>
          <w:sz w:val="36"/>
          <w:szCs w:val="36"/>
          <w:lang w:val="fr-CH"/>
        </w:rPr>
      </w:pPr>
      <w:r>
        <w:rPr>
          <w:b w:val="0"/>
          <w:sz w:val="36"/>
          <w:szCs w:val="36"/>
          <w:lang w:val="fr-CH"/>
        </w:rPr>
        <w:t>Navet</w:t>
      </w:r>
      <w:r w:rsidR="00565587">
        <w:rPr>
          <w:b w:val="0"/>
          <w:sz w:val="36"/>
          <w:szCs w:val="36"/>
          <w:lang w:val="fr-CH"/>
        </w:rPr>
        <w:t>s et raves</w:t>
      </w:r>
      <w:r w:rsidR="00053FC2" w:rsidRPr="00053FC2">
        <w:rPr>
          <w:b w:val="0"/>
          <w:bCs w:val="0"/>
          <w:i/>
          <w:iCs/>
          <w:sz w:val="36"/>
          <w:szCs w:val="36"/>
          <w:lang w:val="fr-CH" w:eastAsia="fr-CH"/>
        </w:rPr>
        <w:t xml:space="preserve"> </w:t>
      </w:r>
      <w:r w:rsidR="00053FC2" w:rsidRPr="00053FC2">
        <w:rPr>
          <w:b w:val="0"/>
          <w:sz w:val="36"/>
          <w:szCs w:val="36"/>
          <w:lang w:val="fr-CH"/>
        </w:rPr>
        <w:t>(</w:t>
      </w:r>
      <w:proofErr w:type="spellStart"/>
      <w:r w:rsidRPr="00565587">
        <w:rPr>
          <w:b w:val="0"/>
          <w:sz w:val="36"/>
          <w:szCs w:val="36"/>
          <w:lang w:val="fr-CH"/>
        </w:rPr>
        <w:t>Brassica</w:t>
      </w:r>
      <w:proofErr w:type="spellEnd"/>
      <w:r w:rsidRPr="00565587">
        <w:rPr>
          <w:b w:val="0"/>
          <w:sz w:val="36"/>
          <w:szCs w:val="36"/>
          <w:lang w:val="fr-CH"/>
        </w:rPr>
        <w:t xml:space="preserve"> </w:t>
      </w:r>
      <w:proofErr w:type="spellStart"/>
      <w:r w:rsidRPr="00565587">
        <w:rPr>
          <w:b w:val="0"/>
          <w:sz w:val="36"/>
          <w:szCs w:val="36"/>
          <w:lang w:val="fr-CH"/>
        </w:rPr>
        <w:t>rapa</w:t>
      </w:r>
      <w:proofErr w:type="spellEnd"/>
      <w:r w:rsidRPr="00565587">
        <w:rPr>
          <w:b w:val="0"/>
          <w:sz w:val="36"/>
          <w:szCs w:val="36"/>
          <w:lang w:val="fr-CH"/>
        </w:rPr>
        <w:t xml:space="preserve"> L. </w:t>
      </w:r>
      <w:proofErr w:type="spellStart"/>
      <w:r w:rsidRPr="00565587">
        <w:rPr>
          <w:b w:val="0"/>
          <w:sz w:val="36"/>
          <w:szCs w:val="36"/>
          <w:lang w:val="fr-CH"/>
        </w:rPr>
        <w:t>subsp</w:t>
      </w:r>
      <w:proofErr w:type="spellEnd"/>
      <w:r w:rsidRPr="00565587">
        <w:rPr>
          <w:b w:val="0"/>
          <w:sz w:val="36"/>
          <w:szCs w:val="36"/>
          <w:lang w:val="fr-CH"/>
        </w:rPr>
        <w:t xml:space="preserve">. </w:t>
      </w:r>
      <w:proofErr w:type="spellStart"/>
      <w:proofErr w:type="gramStart"/>
      <w:r w:rsidR="00565587">
        <w:rPr>
          <w:b w:val="0"/>
          <w:sz w:val="36"/>
          <w:szCs w:val="36"/>
          <w:lang w:val="fr-CH"/>
        </w:rPr>
        <w:t>r</w:t>
      </w:r>
      <w:r w:rsidRPr="00565587">
        <w:rPr>
          <w:b w:val="0"/>
          <w:sz w:val="36"/>
          <w:szCs w:val="36"/>
          <w:lang w:val="fr-CH"/>
        </w:rPr>
        <w:t>apa</w:t>
      </w:r>
      <w:proofErr w:type="spellEnd"/>
      <w:proofErr w:type="gramEnd"/>
    </w:p>
    <w:p w:rsidR="00053FC2" w:rsidRPr="00053FC2" w:rsidRDefault="00565587" w:rsidP="000B7F5B">
      <w:pPr>
        <w:pStyle w:val="Titre1"/>
        <w:jc w:val="center"/>
        <w:rPr>
          <w:b w:val="0"/>
          <w:sz w:val="36"/>
          <w:szCs w:val="36"/>
          <w:lang w:val="fr-CH"/>
        </w:rPr>
      </w:pPr>
      <w:proofErr w:type="gramStart"/>
      <w:r w:rsidRPr="00565587">
        <w:rPr>
          <w:b w:val="0"/>
          <w:sz w:val="36"/>
          <w:szCs w:val="36"/>
          <w:lang w:val="fr-CH"/>
        </w:rPr>
        <w:t>et</w:t>
      </w:r>
      <w:proofErr w:type="gramEnd"/>
      <w:r w:rsidRPr="00565587">
        <w:rPr>
          <w:b w:val="0"/>
          <w:sz w:val="36"/>
          <w:szCs w:val="36"/>
          <w:lang w:val="fr-CH"/>
        </w:rPr>
        <w:t xml:space="preserve"> </w:t>
      </w:r>
      <w:proofErr w:type="spellStart"/>
      <w:r w:rsidRPr="00565587">
        <w:rPr>
          <w:b w:val="0"/>
          <w:sz w:val="36"/>
          <w:szCs w:val="36"/>
          <w:lang w:val="fr-CH"/>
        </w:rPr>
        <w:t>Brassica</w:t>
      </w:r>
      <w:proofErr w:type="spellEnd"/>
      <w:r w:rsidRPr="00565587">
        <w:rPr>
          <w:b w:val="0"/>
          <w:sz w:val="36"/>
          <w:szCs w:val="36"/>
          <w:lang w:val="fr-CH"/>
        </w:rPr>
        <w:t xml:space="preserve"> </w:t>
      </w:r>
      <w:proofErr w:type="spellStart"/>
      <w:r w:rsidRPr="00565587">
        <w:rPr>
          <w:b w:val="0"/>
          <w:sz w:val="36"/>
          <w:szCs w:val="36"/>
          <w:lang w:val="fr-CH"/>
        </w:rPr>
        <w:t>rapa</w:t>
      </w:r>
      <w:proofErr w:type="spellEnd"/>
      <w:r w:rsidRPr="00565587">
        <w:rPr>
          <w:b w:val="0"/>
          <w:sz w:val="36"/>
          <w:szCs w:val="36"/>
          <w:lang w:val="fr-CH"/>
        </w:rPr>
        <w:t xml:space="preserve"> </w:t>
      </w:r>
      <w:proofErr w:type="spellStart"/>
      <w:r w:rsidRPr="00565587">
        <w:rPr>
          <w:b w:val="0"/>
          <w:sz w:val="36"/>
          <w:szCs w:val="36"/>
          <w:lang w:val="fr-CH"/>
        </w:rPr>
        <w:t>subsp</w:t>
      </w:r>
      <w:proofErr w:type="spellEnd"/>
      <w:r w:rsidRPr="00565587">
        <w:rPr>
          <w:b w:val="0"/>
          <w:sz w:val="36"/>
          <w:szCs w:val="36"/>
          <w:lang w:val="fr-CH"/>
        </w:rPr>
        <w:t xml:space="preserve">. </w:t>
      </w:r>
      <w:proofErr w:type="spellStart"/>
      <w:proofErr w:type="gramStart"/>
      <w:r w:rsidRPr="00565587">
        <w:rPr>
          <w:b w:val="0"/>
          <w:sz w:val="36"/>
          <w:szCs w:val="36"/>
          <w:lang w:val="fr-CH"/>
        </w:rPr>
        <w:t>napus</w:t>
      </w:r>
      <w:proofErr w:type="spellEnd"/>
      <w:proofErr w:type="gramEnd"/>
      <w:r w:rsidR="00053FC2" w:rsidRPr="00053FC2">
        <w:rPr>
          <w:b w:val="0"/>
          <w:sz w:val="36"/>
          <w:szCs w:val="36"/>
          <w:lang w:val="fr-CH"/>
        </w:rPr>
        <w:t>)</w:t>
      </w:r>
    </w:p>
    <w:p w:rsidR="00053FC2" w:rsidRDefault="00053FC2" w:rsidP="00053FC2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053FC2" w:rsidRDefault="00053FC2" w:rsidP="00053FC2">
      <w:pPr>
        <w:ind w:left="720"/>
        <w:rPr>
          <w:b/>
          <w:lang w:val="fr-CH"/>
        </w:rPr>
      </w:pPr>
    </w:p>
    <w:p w:rsidR="00683EF0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>Cycle : bisannuelle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>Système reproducteur : allogame</w:t>
      </w:r>
      <w:r w:rsidR="00E77C8E">
        <w:rPr>
          <w:lang w:val="fr-CH"/>
        </w:rPr>
        <w:t xml:space="preserve"> (isolement : 1000 m, sous filet </w:t>
      </w:r>
      <w:proofErr w:type="spellStart"/>
      <w:r w:rsidR="00E77C8E">
        <w:rPr>
          <w:lang w:val="fr-CH"/>
        </w:rPr>
        <w:t>insectproof</w:t>
      </w:r>
      <w:proofErr w:type="spellEnd"/>
      <w:r w:rsidR="00E77C8E">
        <w:rPr>
          <w:lang w:val="fr-CH"/>
        </w:rPr>
        <w:t> : nulles)</w:t>
      </w:r>
    </w:p>
    <w:p w:rsidR="00973661" w:rsidRDefault="00A80585" w:rsidP="00973661">
      <w:pPr>
        <w:ind w:left="720"/>
        <w:rPr>
          <w:lang w:val="fr-CH"/>
        </w:rPr>
      </w:pPr>
      <w:r>
        <w:rPr>
          <w:lang w:val="fr-CH"/>
        </w:rPr>
        <w:t>Pollinisation : ento</w:t>
      </w:r>
      <w:r w:rsidR="00973661">
        <w:rPr>
          <w:lang w:val="fr-CH"/>
        </w:rPr>
        <w:t>mophile</w:t>
      </w:r>
    </w:p>
    <w:p w:rsidR="009D52DF" w:rsidRDefault="009D52DF" w:rsidP="00053FC2">
      <w:pPr>
        <w:rPr>
          <w:lang w:val="fr-CH"/>
        </w:rPr>
      </w:pPr>
    </w:p>
    <w:p w:rsidR="00053FC2" w:rsidRPr="00053FC2" w:rsidRDefault="00053FC2" w:rsidP="00053FC2">
      <w:pPr>
        <w:pStyle w:val="Paragraphedeliste"/>
        <w:numPr>
          <w:ilvl w:val="0"/>
          <w:numId w:val="15"/>
        </w:numPr>
        <w:rPr>
          <w:b/>
          <w:lang w:val="it-CH"/>
        </w:rPr>
      </w:pPr>
      <w:r w:rsidRPr="00053FC2">
        <w:rPr>
          <w:b/>
          <w:lang w:val="it-CH"/>
        </w:rPr>
        <w:t>Fumure</w:t>
      </w:r>
    </w:p>
    <w:p w:rsidR="00053FC2" w:rsidRPr="00053FC2" w:rsidRDefault="00053FC2" w:rsidP="00053FC2">
      <w:pPr>
        <w:ind w:left="360" w:firstLine="349"/>
        <w:rPr>
          <w:b/>
          <w:lang w:val="it-CH"/>
        </w:rPr>
      </w:pPr>
      <w:r w:rsidRPr="00053FC2">
        <w:rPr>
          <w:b/>
          <w:lang w:val="it-CH"/>
        </w:rPr>
        <w:t>N</w:t>
      </w:r>
      <w:r w:rsidRPr="00053FC2">
        <w:rPr>
          <w:b/>
          <w:lang w:val="it-CH"/>
        </w:rPr>
        <w:tab/>
        <w:t>P</w:t>
      </w:r>
      <w:r w:rsidRPr="00053FC2">
        <w:rPr>
          <w:b/>
          <w:lang w:val="it-CH"/>
        </w:rPr>
        <w:tab/>
        <w:t>K</w:t>
      </w:r>
      <w:r w:rsidRPr="00053FC2">
        <w:rPr>
          <w:b/>
          <w:lang w:val="it-CH"/>
        </w:rPr>
        <w:tab/>
        <w:t>Mg</w:t>
      </w:r>
    </w:p>
    <w:p w:rsidR="00053FC2" w:rsidRPr="00053FC2" w:rsidRDefault="00053FC2" w:rsidP="00053FC2">
      <w:pPr>
        <w:ind w:left="360" w:firstLine="349"/>
        <w:rPr>
          <w:b/>
          <w:lang w:val="fr-CH"/>
        </w:rPr>
      </w:pPr>
      <w:r w:rsidRPr="00053FC2">
        <w:rPr>
          <w:b/>
          <w:lang w:val="fr-CH"/>
        </w:rPr>
        <w:t>120</w:t>
      </w:r>
      <w:r w:rsidRPr="00053FC2">
        <w:rPr>
          <w:b/>
          <w:lang w:val="fr-CH"/>
        </w:rPr>
        <w:tab/>
        <w:t>60</w:t>
      </w:r>
      <w:r w:rsidRPr="00053FC2">
        <w:rPr>
          <w:b/>
          <w:lang w:val="fr-CH"/>
        </w:rPr>
        <w:tab/>
      </w:r>
      <w:r>
        <w:rPr>
          <w:b/>
          <w:lang w:val="fr-CH"/>
        </w:rPr>
        <w:t>22</w:t>
      </w:r>
      <w:r w:rsidRPr="00053FC2">
        <w:rPr>
          <w:b/>
          <w:lang w:val="fr-CH"/>
        </w:rPr>
        <w:t>0</w:t>
      </w:r>
      <w:r w:rsidRPr="00053FC2">
        <w:rPr>
          <w:b/>
          <w:lang w:val="fr-CH"/>
        </w:rPr>
        <w:tab/>
      </w:r>
      <w:r>
        <w:rPr>
          <w:b/>
          <w:lang w:val="fr-CH"/>
        </w:rPr>
        <w:t>3</w:t>
      </w:r>
      <w:r w:rsidRPr="00053FC2">
        <w:rPr>
          <w:b/>
          <w:lang w:val="fr-CH"/>
        </w:rPr>
        <w:t xml:space="preserve">0 </w:t>
      </w:r>
      <w:r w:rsidRPr="00053FC2">
        <w:rPr>
          <w:lang w:val="fr-CH"/>
        </w:rPr>
        <w:t>Kg/ha</w:t>
      </w:r>
      <w:r w:rsidRPr="00053FC2">
        <w:rPr>
          <w:b/>
          <w:lang w:val="fr-CH"/>
        </w:rPr>
        <w:t xml:space="preserve"> </w:t>
      </w:r>
    </w:p>
    <w:p w:rsidR="00053FC2" w:rsidRDefault="00E77C8E" w:rsidP="00053FC2">
      <w:pPr>
        <w:ind w:left="720"/>
        <w:rPr>
          <w:lang w:val="fr-CH"/>
        </w:rPr>
      </w:pPr>
      <w:r>
        <w:rPr>
          <w:lang w:val="fr-CH"/>
        </w:rPr>
        <w:t xml:space="preserve">Un engrais de fond est mis lors de la préparation du sol. </w:t>
      </w:r>
    </w:p>
    <w:p w:rsidR="00E77C8E" w:rsidRDefault="00E77C8E" w:rsidP="00053FC2">
      <w:pPr>
        <w:ind w:left="720"/>
        <w:rPr>
          <w:lang w:val="fr-CH"/>
        </w:rPr>
      </w:pPr>
    </w:p>
    <w:p w:rsidR="0049569F" w:rsidRDefault="000B7F5B" w:rsidP="0049569F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La production de semences</w:t>
      </w:r>
      <w:r w:rsidR="00E77C8E">
        <w:rPr>
          <w:b/>
          <w:lang w:val="fr-CH"/>
        </w:rPr>
        <w:t xml:space="preserve"> et rotation</w:t>
      </w:r>
    </w:p>
    <w:p w:rsidR="000B7F5B" w:rsidRDefault="000B7F5B" w:rsidP="00E77C8E">
      <w:pPr>
        <w:ind w:left="720"/>
        <w:rPr>
          <w:lang w:val="fr-CH"/>
        </w:rPr>
      </w:pPr>
      <w:r w:rsidRPr="00E77C8E">
        <w:rPr>
          <w:lang w:val="fr-CH"/>
        </w:rPr>
        <w:t xml:space="preserve">La production de semences </w:t>
      </w:r>
      <w:r w:rsidR="00B70CD8">
        <w:rPr>
          <w:lang w:val="fr-CH"/>
        </w:rPr>
        <w:t>se fait</w:t>
      </w:r>
      <w:r w:rsidRPr="00E77C8E">
        <w:rPr>
          <w:lang w:val="fr-CH"/>
        </w:rPr>
        <w:t xml:space="preserve"> en plein</w:t>
      </w:r>
      <w:r w:rsidRPr="00E77C8E">
        <w:rPr>
          <w:lang w:val="fr-CH"/>
        </w:rPr>
        <w:t xml:space="preserve"> </w:t>
      </w:r>
      <w:r w:rsidRPr="00E77C8E">
        <w:rPr>
          <w:lang w:val="fr-CH"/>
        </w:rPr>
        <w:t>champ, mais également sous abri.</w:t>
      </w:r>
      <w:r w:rsidR="00E77C8E" w:rsidRPr="00E77C8E">
        <w:rPr>
          <w:lang w:val="fr-CH"/>
        </w:rPr>
        <w:t xml:space="preserve"> </w:t>
      </w:r>
      <w:r w:rsidR="00E77C8E">
        <w:rPr>
          <w:lang w:val="fr-CH"/>
        </w:rPr>
        <w:t xml:space="preserve">Les plantes sont généralement rustiques. </w:t>
      </w:r>
      <w:r w:rsidR="00E77C8E" w:rsidRPr="00E77C8E">
        <w:rPr>
          <w:lang w:val="fr-CH"/>
        </w:rPr>
        <w:t>En raison de la persistance des pathogènes et ravageurs sur les</w:t>
      </w:r>
      <w:r w:rsidR="00E77C8E" w:rsidRPr="00E77C8E">
        <w:rPr>
          <w:lang w:val="fr-CH"/>
        </w:rPr>
        <w:t xml:space="preserve"> </w:t>
      </w:r>
      <w:r w:rsidR="00E77C8E" w:rsidRPr="00E77C8E">
        <w:rPr>
          <w:lang w:val="fr-CH"/>
        </w:rPr>
        <w:t>résidus de culture et dans le sol, il est prudent de respecter une</w:t>
      </w:r>
      <w:r w:rsidR="00E77C8E" w:rsidRPr="00E77C8E">
        <w:rPr>
          <w:lang w:val="fr-CH"/>
        </w:rPr>
        <w:t xml:space="preserve"> </w:t>
      </w:r>
      <w:r w:rsidR="00E77C8E" w:rsidRPr="00545F31">
        <w:rPr>
          <w:b/>
          <w:lang w:val="fr-CH"/>
        </w:rPr>
        <w:t xml:space="preserve">rotation minimale de </w:t>
      </w:r>
      <w:r w:rsidR="00B70CD8">
        <w:rPr>
          <w:b/>
          <w:lang w:val="fr-CH"/>
        </w:rPr>
        <w:t>4</w:t>
      </w:r>
      <w:r w:rsidR="00E77C8E" w:rsidRPr="00545F31">
        <w:rPr>
          <w:b/>
          <w:lang w:val="fr-CH"/>
        </w:rPr>
        <w:t xml:space="preserve"> à </w:t>
      </w:r>
      <w:r w:rsidR="00B70CD8">
        <w:rPr>
          <w:b/>
          <w:lang w:val="fr-CH"/>
        </w:rPr>
        <w:t>5</w:t>
      </w:r>
      <w:r w:rsidR="00E77C8E" w:rsidRPr="00545F31">
        <w:rPr>
          <w:b/>
          <w:lang w:val="fr-CH"/>
        </w:rPr>
        <w:t xml:space="preserve"> ans</w:t>
      </w:r>
      <w:r w:rsidR="00E77C8E" w:rsidRPr="00E77C8E">
        <w:rPr>
          <w:lang w:val="fr-CH"/>
        </w:rPr>
        <w:t xml:space="preserve"> entre deux crucifères.</w:t>
      </w:r>
    </w:p>
    <w:p w:rsidR="00545F31" w:rsidRPr="00E77C8E" w:rsidRDefault="00545F31" w:rsidP="00E77C8E">
      <w:pPr>
        <w:ind w:left="720"/>
        <w:rPr>
          <w:lang w:val="fr-CH"/>
        </w:rPr>
      </w:pPr>
    </w:p>
    <w:p w:rsidR="000B7F5B" w:rsidRPr="00B16296" w:rsidRDefault="00545F31" w:rsidP="0049569F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Semi</w:t>
      </w:r>
    </w:p>
    <w:p w:rsidR="0049569F" w:rsidRDefault="0049569F" w:rsidP="0049569F">
      <w:pPr>
        <w:ind w:left="720"/>
        <w:rPr>
          <w:vertAlign w:val="superscript"/>
          <w:lang w:val="fr-CH"/>
        </w:rPr>
      </w:pPr>
      <w:r>
        <w:rPr>
          <w:lang w:val="fr-CH"/>
        </w:rPr>
        <w:t>Densité : 2.4 à 3.2 plantes par m</w:t>
      </w:r>
      <w:r w:rsidRPr="00A01749">
        <w:rPr>
          <w:vertAlign w:val="superscript"/>
          <w:lang w:val="fr-CH"/>
        </w:rPr>
        <w:t>2</w:t>
      </w:r>
    </w:p>
    <w:p w:rsidR="0049569F" w:rsidRDefault="00B70CD8" w:rsidP="0049569F">
      <w:pPr>
        <w:ind w:left="720"/>
        <w:rPr>
          <w:lang w:val="fr-CH"/>
        </w:rPr>
      </w:pPr>
      <w:r>
        <w:rPr>
          <w:lang w:val="fr-CH"/>
        </w:rPr>
        <w:t>Distance</w:t>
      </w:r>
      <w:r w:rsidR="0049569F" w:rsidRPr="00862CA5">
        <w:rPr>
          <w:lang w:val="fr-CH"/>
        </w:rPr>
        <w:t xml:space="preserve"> interligne : </w:t>
      </w:r>
      <w:r>
        <w:rPr>
          <w:lang w:val="fr-CH"/>
        </w:rPr>
        <w:t xml:space="preserve">0.5 </w:t>
      </w:r>
      <w:r w:rsidR="0049569F">
        <w:rPr>
          <w:lang w:val="fr-CH"/>
        </w:rPr>
        <w:t>m</w:t>
      </w:r>
    </w:p>
    <w:p w:rsidR="0049569F" w:rsidRDefault="00B70CD8" w:rsidP="0049569F">
      <w:pPr>
        <w:ind w:left="720"/>
        <w:rPr>
          <w:lang w:val="fr-CH"/>
        </w:rPr>
      </w:pPr>
      <w:r>
        <w:rPr>
          <w:lang w:val="fr-CH"/>
        </w:rPr>
        <w:t>Distance sur la ligne</w:t>
      </w:r>
      <w:r w:rsidR="0049569F">
        <w:rPr>
          <w:lang w:val="fr-CH"/>
        </w:rPr>
        <w:t xml:space="preserve">: </w:t>
      </w:r>
      <w:r>
        <w:rPr>
          <w:lang w:val="fr-CH"/>
        </w:rPr>
        <w:t xml:space="preserve">20 cm  </w:t>
      </w:r>
    </w:p>
    <w:p w:rsidR="00545F31" w:rsidRDefault="00545F31" w:rsidP="0049569F">
      <w:pPr>
        <w:ind w:left="720"/>
        <w:rPr>
          <w:lang w:val="fr-CH"/>
        </w:rPr>
      </w:pPr>
    </w:p>
    <w:p w:rsidR="0049569F" w:rsidRDefault="00E77C8E" w:rsidP="00053FC2">
      <w:pPr>
        <w:ind w:left="720"/>
      </w:pPr>
      <w:r w:rsidRPr="00E77C8E">
        <w:rPr>
          <w:lang w:val="fr-CH"/>
        </w:rPr>
        <w:t xml:space="preserve">Si le sol est sec, </w:t>
      </w:r>
      <w:r w:rsidRPr="00545F31">
        <w:rPr>
          <w:b/>
          <w:lang w:val="fr-CH"/>
        </w:rPr>
        <w:t>mouillez le fond du sillon</w:t>
      </w:r>
      <w:r w:rsidRPr="00E77C8E">
        <w:rPr>
          <w:lang w:val="fr-CH"/>
        </w:rPr>
        <w:t xml:space="preserve"> avant d’effectuer le semis et de recouvrir les graines. Maintenez également le sol toujours humide pour que la levée s’effectue en moins de 10 jours.</w:t>
      </w:r>
      <w:r>
        <w:rPr>
          <w:lang w:val="fr-CH"/>
        </w:rPr>
        <w:t xml:space="preserve"> </w:t>
      </w:r>
      <w:r w:rsidR="00BD47FE">
        <w:rPr>
          <w:lang w:val="fr-CH"/>
        </w:rPr>
        <w:t xml:space="preserve">Pour un entretien plus facile, </w:t>
      </w:r>
      <w:r w:rsidR="00BD47FE" w:rsidRPr="00545F31">
        <w:rPr>
          <w:b/>
          <w:lang w:val="fr-CH"/>
        </w:rPr>
        <w:t>l</w:t>
      </w:r>
      <w:r w:rsidRPr="00545F31">
        <w:rPr>
          <w:b/>
          <w:lang w:val="fr-CH"/>
        </w:rPr>
        <w:t>es navets se sèment en lignes</w:t>
      </w:r>
      <w:r w:rsidR="00BD47FE">
        <w:rPr>
          <w:lang w:val="fr-CH"/>
        </w:rPr>
        <w:t xml:space="preserve"> dans un s</w:t>
      </w:r>
      <w:r w:rsidRPr="00E77C8E">
        <w:rPr>
          <w:lang w:val="fr-CH"/>
        </w:rPr>
        <w:t>illon profond de 1 cm environ.</w:t>
      </w:r>
      <w:r w:rsidR="00545F31">
        <w:rPr>
          <w:lang w:val="fr-CH"/>
        </w:rPr>
        <w:t xml:space="preserve"> </w:t>
      </w:r>
      <w:proofErr w:type="spellStart"/>
      <w:r w:rsidR="00545F31">
        <w:t>Lorsq</w:t>
      </w:r>
      <w:bookmarkStart w:id="0" w:name="_GoBack"/>
      <w:bookmarkEnd w:id="0"/>
      <w:r w:rsidR="00545F31">
        <w:t>ue</w:t>
      </w:r>
      <w:proofErr w:type="spellEnd"/>
      <w:r w:rsidR="00545F31">
        <w:t xml:space="preserve"> les </w:t>
      </w:r>
      <w:proofErr w:type="spellStart"/>
      <w:r w:rsidR="00545F31">
        <w:t>plant</w:t>
      </w:r>
      <w:r w:rsidR="006C43CD">
        <w:t>e</w:t>
      </w:r>
      <w:r w:rsidR="00545F31">
        <w:t>s</w:t>
      </w:r>
      <w:proofErr w:type="spellEnd"/>
      <w:r w:rsidR="00545F31">
        <w:t xml:space="preserve"> </w:t>
      </w:r>
      <w:proofErr w:type="spellStart"/>
      <w:r w:rsidR="00545F31">
        <w:t>ont</w:t>
      </w:r>
      <w:proofErr w:type="spellEnd"/>
      <w:r w:rsidR="00545F31">
        <w:t xml:space="preserve"> 2 à 3 </w:t>
      </w:r>
      <w:proofErr w:type="spellStart"/>
      <w:r w:rsidR="00545F31">
        <w:t>feuilles</w:t>
      </w:r>
      <w:proofErr w:type="spellEnd"/>
      <w:r w:rsidR="00545F31">
        <w:t xml:space="preserve">, </w:t>
      </w:r>
      <w:proofErr w:type="spellStart"/>
      <w:r w:rsidR="00545F31" w:rsidRPr="00545F31">
        <w:rPr>
          <w:b/>
        </w:rPr>
        <w:t>éclaircir</w:t>
      </w:r>
      <w:proofErr w:type="spellEnd"/>
      <w:r w:rsidR="00545F31" w:rsidRPr="00545F31">
        <w:rPr>
          <w:b/>
        </w:rPr>
        <w:t xml:space="preserve"> à 20 cm</w:t>
      </w:r>
      <w:r w:rsidR="00545F31">
        <w:t>.</w:t>
      </w:r>
    </w:p>
    <w:p w:rsidR="00545F31" w:rsidRPr="00E77C8E" w:rsidRDefault="00545F31" w:rsidP="00053FC2">
      <w:pPr>
        <w:ind w:left="720"/>
        <w:rPr>
          <w:lang w:val="fr-CH"/>
        </w:rPr>
      </w:pPr>
    </w:p>
    <w:p w:rsidR="00973661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Culture</w:t>
      </w:r>
    </w:p>
    <w:p w:rsidR="005657D4" w:rsidRDefault="00745847" w:rsidP="00745847">
      <w:pPr>
        <w:ind w:left="720"/>
        <w:rPr>
          <w:lang w:val="fr-CH"/>
        </w:rPr>
      </w:pPr>
      <w:r>
        <w:rPr>
          <w:lang w:val="fr-CH"/>
        </w:rPr>
        <w:t xml:space="preserve">Poids de mille grains : </w:t>
      </w:r>
      <w:r w:rsidR="00387085">
        <w:rPr>
          <w:lang w:val="fr-CH"/>
        </w:rPr>
        <w:t>1.7 - 2</w:t>
      </w:r>
      <w:r w:rsidR="00F53869">
        <w:rPr>
          <w:lang w:val="fr-CH"/>
        </w:rPr>
        <w:t>.5</w:t>
      </w:r>
      <w:r w:rsidR="00A73F76">
        <w:rPr>
          <w:lang w:val="fr-CH"/>
        </w:rPr>
        <w:t xml:space="preserve"> </w:t>
      </w:r>
      <w:r w:rsidR="003F06B5">
        <w:rPr>
          <w:lang w:val="fr-CH"/>
        </w:rPr>
        <w:t>g</w:t>
      </w:r>
      <w:r w:rsidR="00FA4346">
        <w:rPr>
          <w:lang w:val="fr-CH"/>
        </w:rPr>
        <w:t xml:space="preserve"> </w:t>
      </w:r>
    </w:p>
    <w:p w:rsidR="00A01749" w:rsidRDefault="0044422B" w:rsidP="00745847">
      <w:pPr>
        <w:ind w:left="720"/>
        <w:rPr>
          <w:lang w:val="fr-CH"/>
        </w:rPr>
      </w:pPr>
      <w:r>
        <w:rPr>
          <w:lang w:val="fr-CH"/>
        </w:rPr>
        <w:t>Plantes</w:t>
      </w:r>
      <w:r w:rsidR="00973661">
        <w:rPr>
          <w:lang w:val="fr-CH"/>
        </w:rPr>
        <w:t xml:space="preserve"> par variété</w:t>
      </w:r>
      <w:r>
        <w:rPr>
          <w:lang w:val="fr-CH"/>
        </w:rPr>
        <w:t xml:space="preserve"> : </w:t>
      </w:r>
      <w:r w:rsidR="00861E12">
        <w:rPr>
          <w:lang w:val="fr-CH"/>
        </w:rPr>
        <w:t xml:space="preserve">40 - </w:t>
      </w:r>
      <w:r w:rsidR="00BD47FE">
        <w:rPr>
          <w:lang w:val="fr-CH"/>
        </w:rPr>
        <w:t>60</w:t>
      </w:r>
      <w:r w:rsidR="00B70CD8">
        <w:rPr>
          <w:lang w:val="fr-CH"/>
        </w:rPr>
        <w:t xml:space="preserve"> plantes</w:t>
      </w:r>
      <w:r w:rsidR="006F6179">
        <w:rPr>
          <w:lang w:val="fr-CH"/>
        </w:rPr>
        <w:t xml:space="preserve"> </w:t>
      </w:r>
    </w:p>
    <w:p w:rsidR="00745847" w:rsidRPr="00A01749" w:rsidRDefault="00745847" w:rsidP="00745847">
      <w:pPr>
        <w:ind w:left="720"/>
        <w:rPr>
          <w:u w:val="single"/>
          <w:lang w:val="fr-CH"/>
        </w:rPr>
      </w:pPr>
      <w:r w:rsidRPr="00A01749">
        <w:rPr>
          <w:u w:val="single"/>
          <w:lang w:val="fr-CH"/>
        </w:rPr>
        <w:t>Stade</w:t>
      </w:r>
      <w:r w:rsidR="00A01749" w:rsidRPr="00A01749">
        <w:rPr>
          <w:u w:val="single"/>
          <w:lang w:val="fr-CH"/>
        </w:rPr>
        <w:t>s</w:t>
      </w:r>
      <w:r w:rsidRPr="00A01749">
        <w:rPr>
          <w:u w:val="single"/>
          <w:lang w:val="fr-CH"/>
        </w:rPr>
        <w:t xml:space="preserve"> phénologiques</w:t>
      </w:r>
    </w:p>
    <w:p w:rsidR="00A01749" w:rsidRDefault="00A01749" w:rsidP="00745847">
      <w:pPr>
        <w:ind w:left="720"/>
        <w:rPr>
          <w:lang w:val="fr-CH"/>
        </w:rPr>
      </w:pPr>
      <w:r w:rsidRPr="00B70CD8">
        <w:rPr>
          <w:b/>
          <w:lang w:val="fr-CH"/>
        </w:rPr>
        <w:t>Semis</w:t>
      </w:r>
      <w:r w:rsidR="00034AB9" w:rsidRPr="00B70CD8">
        <w:rPr>
          <w:b/>
          <w:lang w:val="fr-CH"/>
        </w:rPr>
        <w:t xml:space="preserve"> direct</w:t>
      </w:r>
      <w:r>
        <w:rPr>
          <w:lang w:val="fr-CH"/>
        </w:rPr>
        <w:t xml:space="preserve"> : </w:t>
      </w:r>
      <w:r w:rsidR="006F6179">
        <w:rPr>
          <w:lang w:val="fr-CH"/>
        </w:rPr>
        <w:t xml:space="preserve">15 </w:t>
      </w:r>
      <w:r w:rsidR="00034AB9">
        <w:rPr>
          <w:lang w:val="fr-CH"/>
        </w:rPr>
        <w:t>août</w:t>
      </w:r>
      <w:r w:rsidR="006F6179">
        <w:rPr>
          <w:lang w:val="fr-CH"/>
        </w:rPr>
        <w:t xml:space="preserve"> au </w:t>
      </w:r>
      <w:r w:rsidR="00545F31">
        <w:rPr>
          <w:lang w:val="fr-CH"/>
        </w:rPr>
        <w:t>1</w:t>
      </w:r>
      <w:r w:rsidR="006F6179">
        <w:rPr>
          <w:lang w:val="fr-CH"/>
        </w:rPr>
        <w:t>5 septembre</w:t>
      </w:r>
    </w:p>
    <w:p w:rsidR="004D2ACC" w:rsidRDefault="004D2ACC" w:rsidP="00745847">
      <w:pPr>
        <w:ind w:left="720"/>
        <w:rPr>
          <w:lang w:val="fr-CH"/>
        </w:rPr>
      </w:pPr>
      <w:r>
        <w:rPr>
          <w:lang w:val="fr-CH"/>
        </w:rPr>
        <w:t xml:space="preserve">Profondeur du semis : </w:t>
      </w:r>
      <w:r w:rsidR="00BD47FE">
        <w:rPr>
          <w:lang w:val="fr-CH"/>
        </w:rPr>
        <w:t>1</w:t>
      </w:r>
      <w:r>
        <w:rPr>
          <w:lang w:val="fr-CH"/>
        </w:rPr>
        <w:t xml:space="preserve"> à 2</w:t>
      </w:r>
      <w:r w:rsidR="00F53869">
        <w:rPr>
          <w:lang w:val="fr-CH"/>
        </w:rPr>
        <w:t xml:space="preserve"> </w:t>
      </w:r>
      <w:r>
        <w:rPr>
          <w:lang w:val="fr-CH"/>
        </w:rPr>
        <w:t>cm</w:t>
      </w:r>
    </w:p>
    <w:p w:rsidR="00861E12" w:rsidRDefault="00861E12" w:rsidP="00745847">
      <w:pPr>
        <w:ind w:left="720"/>
        <w:rPr>
          <w:lang w:val="fr-CH"/>
        </w:rPr>
      </w:pPr>
    </w:p>
    <w:p w:rsidR="00545F31" w:rsidRPr="00E77C8E" w:rsidRDefault="00545F31" w:rsidP="00545F31">
      <w:pPr>
        <w:ind w:left="720"/>
        <w:rPr>
          <w:lang w:val="fr-CH"/>
        </w:rPr>
      </w:pPr>
      <w:r w:rsidRPr="00E77C8E">
        <w:rPr>
          <w:lang w:val="fr-CH"/>
        </w:rPr>
        <w:t xml:space="preserve">Si le sol est sec, </w:t>
      </w:r>
      <w:r w:rsidRPr="00B70CD8">
        <w:rPr>
          <w:b/>
          <w:lang w:val="fr-CH"/>
        </w:rPr>
        <w:t>mouillez le fond du sillon</w:t>
      </w:r>
      <w:r w:rsidRPr="00E77C8E">
        <w:rPr>
          <w:lang w:val="fr-CH"/>
        </w:rPr>
        <w:t xml:space="preserve"> avant d’effectuer le semis et de recouvrir les graines. Maintenez également le sol toujours humide pour que la levée s’effectue en moins de 10 jours.</w:t>
      </w:r>
      <w:r>
        <w:rPr>
          <w:lang w:val="fr-CH"/>
        </w:rPr>
        <w:t xml:space="preserve"> Pour un entretien plus facile, l</w:t>
      </w:r>
      <w:r w:rsidRPr="00E77C8E">
        <w:rPr>
          <w:lang w:val="fr-CH"/>
        </w:rPr>
        <w:t>es navets se sèment en lignes</w:t>
      </w:r>
      <w:r>
        <w:rPr>
          <w:lang w:val="fr-CH"/>
        </w:rPr>
        <w:t xml:space="preserve"> dans un s</w:t>
      </w:r>
      <w:r w:rsidRPr="00E77C8E">
        <w:rPr>
          <w:lang w:val="fr-CH"/>
        </w:rPr>
        <w:t>illon profond de 1 cm environ.</w:t>
      </w:r>
    </w:p>
    <w:p w:rsidR="00545F31" w:rsidRDefault="00545F31" w:rsidP="00745847">
      <w:pPr>
        <w:ind w:left="720"/>
        <w:rPr>
          <w:lang w:val="fr-CH"/>
        </w:rPr>
      </w:pPr>
    </w:p>
    <w:p w:rsidR="00311BCE" w:rsidRDefault="00A01749" w:rsidP="000E47AE">
      <w:pPr>
        <w:autoSpaceDE w:val="0"/>
        <w:autoSpaceDN w:val="0"/>
        <w:adjustRightInd w:val="0"/>
        <w:spacing w:line="240" w:lineRule="auto"/>
        <w:ind w:left="709" w:firstLine="11"/>
        <w:rPr>
          <w:lang w:val="fr-CH"/>
        </w:rPr>
      </w:pPr>
      <w:r>
        <w:rPr>
          <w:lang w:val="fr-CH"/>
        </w:rPr>
        <w:t xml:space="preserve">Hivernage : </w:t>
      </w:r>
      <w:r w:rsidR="003F06B5" w:rsidRPr="003F06B5">
        <w:rPr>
          <w:lang w:val="fr-CH"/>
        </w:rPr>
        <w:t xml:space="preserve"> une culture </w:t>
      </w:r>
      <w:r w:rsidR="003F06B5">
        <w:rPr>
          <w:lang w:val="fr-CH"/>
        </w:rPr>
        <w:t xml:space="preserve">correctement implantée résiste </w:t>
      </w:r>
      <w:r w:rsidR="003F06B5" w:rsidRPr="003F06B5">
        <w:rPr>
          <w:lang w:val="fr-CH"/>
        </w:rPr>
        <w:t xml:space="preserve">sans trop de dégâts </w:t>
      </w:r>
      <w:r w:rsidR="003F06B5">
        <w:rPr>
          <w:lang w:val="fr-CH"/>
        </w:rPr>
        <w:t>à -1</w:t>
      </w:r>
      <w:r w:rsidR="0015330F">
        <w:rPr>
          <w:lang w:val="fr-CH"/>
        </w:rPr>
        <w:t>0</w:t>
      </w:r>
      <w:r w:rsidR="003F06B5">
        <w:rPr>
          <w:lang w:val="fr-CH"/>
        </w:rPr>
        <w:t>°C.</w:t>
      </w:r>
      <w:r w:rsidR="0015330F">
        <w:rPr>
          <w:lang w:val="fr-CH"/>
        </w:rPr>
        <w:t xml:space="preserve"> Recouvrir le collet avant l’hiver par un léger buttage, protéger </w:t>
      </w:r>
      <w:r w:rsidR="000E47AE">
        <w:rPr>
          <w:lang w:val="fr-CH"/>
        </w:rPr>
        <w:t>avec</w:t>
      </w:r>
      <w:r w:rsidR="0015330F">
        <w:rPr>
          <w:lang w:val="fr-CH"/>
        </w:rPr>
        <w:t xml:space="preserve"> </w:t>
      </w:r>
      <w:r w:rsidR="000E47AE">
        <w:rPr>
          <w:lang w:val="fr-CH"/>
        </w:rPr>
        <w:t>un voile d’hivernage non-tissé</w:t>
      </w:r>
      <w:r w:rsidR="0015330F">
        <w:rPr>
          <w:lang w:val="fr-CH"/>
        </w:rPr>
        <w:t xml:space="preserve">. </w:t>
      </w:r>
      <w:r w:rsidR="000E47AE">
        <w:rPr>
          <w:lang w:val="fr-CH"/>
        </w:rPr>
        <w:t xml:space="preserve">          </w:t>
      </w:r>
      <w:r w:rsidR="00311BCE">
        <w:rPr>
          <w:lang w:val="fr-CH"/>
        </w:rPr>
        <w:t xml:space="preserve">                 </w:t>
      </w:r>
    </w:p>
    <w:p w:rsidR="00B70CD8" w:rsidRPr="00CD3914" w:rsidRDefault="00B70CD8" w:rsidP="00B70CD8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lastRenderedPageBreak/>
        <w:t xml:space="preserve">Montaison : </w:t>
      </w:r>
      <w:r>
        <w:rPr>
          <w:rFonts w:cs="Arial"/>
          <w:lang w:val="fr-CH"/>
        </w:rPr>
        <w:t>mai-</w:t>
      </w:r>
      <w:r w:rsidRPr="00CD3914">
        <w:rPr>
          <w:rFonts w:cs="Arial"/>
          <w:lang w:val="fr-CH"/>
        </w:rPr>
        <w:t>juin</w:t>
      </w:r>
    </w:p>
    <w:p w:rsidR="00B70CD8" w:rsidRPr="00CD3914" w:rsidRDefault="00B70CD8" w:rsidP="00B70CD8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>Floraison : juin - juillet</w:t>
      </w:r>
    </w:p>
    <w:p w:rsidR="00B70CD8" w:rsidRPr="00CD3914" w:rsidRDefault="00B70CD8" w:rsidP="00B70CD8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Tige jaune : </w:t>
      </w:r>
      <w:r w:rsidR="00861E12">
        <w:rPr>
          <w:rFonts w:cs="Arial"/>
          <w:lang w:val="fr-CH"/>
        </w:rPr>
        <w:t xml:space="preserve">juillet à fin juillet/début </w:t>
      </w:r>
      <w:r w:rsidRPr="00CD3914">
        <w:rPr>
          <w:rFonts w:cs="Arial"/>
          <w:lang w:val="fr-CH"/>
        </w:rPr>
        <w:t>août</w:t>
      </w:r>
    </w:p>
    <w:p w:rsidR="00B70CD8" w:rsidRPr="00CD3914" w:rsidRDefault="00B70CD8" w:rsidP="00B70CD8">
      <w:pPr>
        <w:ind w:left="720"/>
        <w:rPr>
          <w:rFonts w:cs="Arial"/>
          <w:lang w:val="fr-CH"/>
        </w:rPr>
      </w:pPr>
      <w:r w:rsidRPr="00CD3914">
        <w:rPr>
          <w:rFonts w:cs="Arial"/>
          <w:lang w:val="fr-CH"/>
        </w:rPr>
        <w:t xml:space="preserve">Récolte : </w:t>
      </w:r>
      <w:r w:rsidR="00861E12">
        <w:rPr>
          <w:rFonts w:cs="Arial"/>
          <w:lang w:val="fr-CH"/>
        </w:rPr>
        <w:t>juillet</w:t>
      </w:r>
      <w:r w:rsidR="00387085">
        <w:rPr>
          <w:rFonts w:cs="Arial"/>
          <w:lang w:val="fr-CH"/>
        </w:rPr>
        <w:t xml:space="preserve"> /</w:t>
      </w:r>
      <w:r w:rsidR="00387085" w:rsidRPr="00387085">
        <w:rPr>
          <w:rFonts w:cs="Arial"/>
          <w:lang w:val="fr-CH"/>
        </w:rPr>
        <w:t xml:space="preserve"> </w:t>
      </w:r>
      <w:r w:rsidR="00387085">
        <w:rPr>
          <w:rFonts w:cs="Arial"/>
          <w:lang w:val="fr-CH"/>
        </w:rPr>
        <w:t xml:space="preserve">début </w:t>
      </w:r>
      <w:r w:rsidR="00387085" w:rsidRPr="00CD3914">
        <w:rPr>
          <w:rFonts w:cs="Arial"/>
          <w:lang w:val="fr-CH"/>
        </w:rPr>
        <w:t>août</w:t>
      </w:r>
    </w:p>
    <w:p w:rsidR="004D2ACC" w:rsidRDefault="004D2ACC" w:rsidP="0065497F">
      <w:pPr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65497F" w:rsidRPr="00053FC2" w:rsidRDefault="00545F31" w:rsidP="00B70CD8">
      <w:pPr>
        <w:ind w:left="709"/>
        <w:rPr>
          <w:lang w:val="fr-CH"/>
        </w:rPr>
      </w:pPr>
      <w:r>
        <w:rPr>
          <w:lang w:val="fr-CH"/>
        </w:rPr>
        <w:t>Attention aux</w:t>
      </w:r>
      <w:r w:rsidR="0065497F" w:rsidRPr="00053FC2">
        <w:rPr>
          <w:lang w:val="fr-CH"/>
        </w:rPr>
        <w:t xml:space="preserve"> limaces</w:t>
      </w:r>
      <w:r>
        <w:rPr>
          <w:lang w:val="fr-CH"/>
        </w:rPr>
        <w:t>, semer quelques granulé anti-limaces.</w:t>
      </w:r>
      <w:r w:rsidR="00B70CD8">
        <w:rPr>
          <w:lang w:val="fr-CH"/>
        </w:rPr>
        <w:t xml:space="preserve"> Les jeunes plantes sont sensibles à l’altise, qui peut entrainer un sérieux dégât. Biner</w:t>
      </w:r>
      <w:r w:rsidR="00387085">
        <w:rPr>
          <w:lang w:val="fr-CH"/>
        </w:rPr>
        <w:t xml:space="preserve"> régulièrement</w:t>
      </w:r>
      <w:r w:rsidR="00B70CD8">
        <w:rPr>
          <w:lang w:val="fr-CH"/>
        </w:rPr>
        <w:t xml:space="preserve"> la culture pour diminuer la ponte. </w:t>
      </w:r>
      <w:r>
        <w:rPr>
          <w:lang w:val="fr-CH"/>
        </w:rPr>
        <w:t xml:space="preserve"> </w:t>
      </w:r>
    </w:p>
    <w:p w:rsidR="004D2ACC" w:rsidRDefault="004D2ACC" w:rsidP="00A01749">
      <w:pPr>
        <w:ind w:left="720"/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Récolte</w:t>
      </w:r>
    </w:p>
    <w:p w:rsidR="001D3802" w:rsidRPr="001D3802" w:rsidRDefault="005F26B3" w:rsidP="001D3802">
      <w:pPr>
        <w:ind w:left="720"/>
        <w:rPr>
          <w:lang w:val="fr-CH"/>
        </w:rPr>
      </w:pPr>
      <w:r>
        <w:rPr>
          <w:lang w:val="fr-CH"/>
        </w:rPr>
        <w:t>L</w:t>
      </w:r>
      <w:r w:rsidR="004D2ACC">
        <w:rPr>
          <w:lang w:val="fr-CH"/>
        </w:rPr>
        <w:t xml:space="preserve">a maturité est progressive et </w:t>
      </w:r>
      <w:r w:rsidR="00356B3E">
        <w:rPr>
          <w:lang w:val="fr-CH"/>
        </w:rPr>
        <w:t>irrégulière</w:t>
      </w:r>
      <w:r w:rsidR="004D2ACC">
        <w:rPr>
          <w:lang w:val="fr-CH"/>
        </w:rPr>
        <w:t xml:space="preserve"> au sein de la culture. </w:t>
      </w:r>
    </w:p>
    <w:p w:rsidR="001D3802" w:rsidRDefault="001D3802" w:rsidP="00A01749">
      <w:pPr>
        <w:ind w:left="720"/>
        <w:rPr>
          <w:lang w:val="fr-CH"/>
        </w:rPr>
      </w:pPr>
    </w:p>
    <w:p w:rsidR="00745847" w:rsidRPr="00B16296" w:rsidRDefault="00862CA5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Séchage</w:t>
      </w:r>
      <w:r w:rsidR="00745847" w:rsidRPr="00B16296">
        <w:rPr>
          <w:b/>
          <w:lang w:val="fr-CH"/>
        </w:rPr>
        <w:t>, Battage</w:t>
      </w:r>
      <w:r w:rsidR="006F5C75" w:rsidRPr="00B16296">
        <w:rPr>
          <w:b/>
          <w:lang w:val="fr-CH"/>
        </w:rPr>
        <w:t>, Triage</w:t>
      </w:r>
    </w:p>
    <w:p w:rsidR="001D3802" w:rsidRDefault="00862CA5" w:rsidP="001D3802">
      <w:pPr>
        <w:pStyle w:val="Paragraphedeliste"/>
        <w:numPr>
          <w:ilvl w:val="0"/>
          <w:numId w:val="16"/>
        </w:numPr>
        <w:rPr>
          <w:lang w:val="fr-CH"/>
        </w:rPr>
      </w:pPr>
      <w:r w:rsidRPr="001D3802">
        <w:rPr>
          <w:lang w:val="fr-CH"/>
        </w:rPr>
        <w:t>Séchage pendant 3 semaines</w:t>
      </w:r>
      <w:r w:rsidR="00F53869">
        <w:rPr>
          <w:lang w:val="fr-CH"/>
        </w:rPr>
        <w:t>, battage à la main</w:t>
      </w:r>
      <w:r w:rsidRPr="001D3802">
        <w:rPr>
          <w:lang w:val="fr-CH"/>
        </w:rPr>
        <w:t xml:space="preserve"> </w:t>
      </w:r>
    </w:p>
    <w:p w:rsidR="006F5C75" w:rsidRDefault="00862CA5" w:rsidP="001D3802">
      <w:pPr>
        <w:pStyle w:val="Paragraphedeliste"/>
        <w:numPr>
          <w:ilvl w:val="0"/>
          <w:numId w:val="16"/>
        </w:numPr>
        <w:rPr>
          <w:lang w:val="fr-CH"/>
        </w:rPr>
      </w:pPr>
      <w:r w:rsidRPr="001D3802">
        <w:rPr>
          <w:lang w:val="fr-CH"/>
        </w:rPr>
        <w:t>Triage</w:t>
      </w:r>
      <w:r w:rsidR="006F5C75" w:rsidRPr="001D3802">
        <w:rPr>
          <w:lang w:val="fr-CH"/>
        </w:rPr>
        <w:t xml:space="preserve"> : nettoyer le lot. </w:t>
      </w:r>
      <w:r w:rsidRPr="001D3802">
        <w:rPr>
          <w:lang w:val="fr-CH"/>
        </w:rPr>
        <w:t xml:space="preserve"> </w:t>
      </w:r>
    </w:p>
    <w:p w:rsidR="001D3802" w:rsidRPr="001D3802" w:rsidRDefault="001D3802" w:rsidP="001D3802">
      <w:pPr>
        <w:pStyle w:val="Paragraphedeliste"/>
        <w:ind w:left="1440"/>
        <w:rPr>
          <w:lang w:val="fr-CH"/>
        </w:rPr>
      </w:pPr>
    </w:p>
    <w:p w:rsidR="00053FC2" w:rsidRDefault="00053FC2" w:rsidP="00053FC2">
      <w:pPr>
        <w:ind w:left="720"/>
        <w:rPr>
          <w:b/>
          <w:lang w:val="fr-CH"/>
        </w:rPr>
      </w:pPr>
    </w:p>
    <w:p w:rsidR="00745847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Rendement et qualité</w:t>
      </w:r>
    </w:p>
    <w:p w:rsidR="00C65390" w:rsidRPr="00C65390" w:rsidRDefault="00C65390" w:rsidP="00C65390">
      <w:pPr>
        <w:pStyle w:val="Paragraphedeliste"/>
        <w:rPr>
          <w:lang w:val="fr-CH"/>
        </w:rPr>
      </w:pPr>
      <w:r w:rsidRPr="00C65390">
        <w:rPr>
          <w:lang w:val="fr-CH"/>
        </w:rPr>
        <w:t xml:space="preserve">Taux de germination doit être supérieur à </w:t>
      </w:r>
      <w:r w:rsidR="009D52DF">
        <w:rPr>
          <w:lang w:val="fr-CH"/>
        </w:rPr>
        <w:t>85</w:t>
      </w:r>
      <w:r w:rsidRPr="00C65390">
        <w:rPr>
          <w:lang w:val="fr-CH"/>
        </w:rPr>
        <w:t xml:space="preserve">%. </w:t>
      </w:r>
    </w:p>
    <w:p w:rsidR="0065497F" w:rsidRPr="006D666D" w:rsidRDefault="0065497F" w:rsidP="005767A9">
      <w:pPr>
        <w:rPr>
          <w:lang w:val="fr-CH"/>
        </w:rPr>
      </w:pPr>
    </w:p>
    <w:p w:rsidR="0065497F" w:rsidRDefault="0065497F" w:rsidP="0065497F">
      <w:pPr>
        <w:ind w:left="720"/>
        <w:rPr>
          <w:lang w:val="fr-CH"/>
        </w:rPr>
      </w:pPr>
    </w:p>
    <w:p w:rsidR="009D52DF" w:rsidRDefault="009D52DF" w:rsidP="009D52DF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 xml:space="preserve">Stockage en chambre froide </w:t>
      </w:r>
    </w:p>
    <w:p w:rsidR="009D52DF" w:rsidRPr="00233448" w:rsidRDefault="009D52DF" w:rsidP="009D52DF">
      <w:pPr>
        <w:pStyle w:val="Paragraphedeliste"/>
        <w:numPr>
          <w:ilvl w:val="0"/>
          <w:numId w:val="22"/>
        </w:numPr>
        <w:rPr>
          <w:lang w:val="fr-CH"/>
        </w:rPr>
      </w:pPr>
      <w:r w:rsidRPr="006171B3">
        <w:rPr>
          <w:lang w:val="fr-CH"/>
        </w:rPr>
        <w:t>Nombres de graines</w:t>
      </w:r>
      <w:r>
        <w:rPr>
          <w:lang w:val="fr-CH"/>
        </w:rPr>
        <w:t> :</w:t>
      </w:r>
      <w:r w:rsidRPr="006171B3">
        <w:rPr>
          <w:lang w:val="fr-CH"/>
        </w:rPr>
        <w:t xml:space="preserve"> </w:t>
      </w:r>
      <w:r w:rsidR="00387085">
        <w:rPr>
          <w:lang w:val="fr-CH"/>
        </w:rPr>
        <w:t>5’</w:t>
      </w:r>
      <w:r w:rsidRPr="006171B3">
        <w:rPr>
          <w:lang w:val="fr-CH"/>
        </w:rPr>
        <w:t xml:space="preserve">000 </w:t>
      </w:r>
    </w:p>
    <w:p w:rsidR="009D52DF" w:rsidRPr="006171B3" w:rsidRDefault="009D52DF" w:rsidP="009D52DF">
      <w:pPr>
        <w:pStyle w:val="Paragraphedeliste"/>
        <w:numPr>
          <w:ilvl w:val="0"/>
          <w:numId w:val="17"/>
        </w:numPr>
        <w:rPr>
          <w:lang w:val="fr-CH"/>
        </w:rPr>
      </w:pPr>
      <w:r>
        <w:rPr>
          <w:lang w:val="fr-CH"/>
        </w:rPr>
        <w:t>Quantité de semences :</w:t>
      </w:r>
      <w:r w:rsidRPr="006171B3">
        <w:rPr>
          <w:lang w:val="fr-CH"/>
        </w:rPr>
        <w:t xml:space="preserve"> </w:t>
      </w:r>
      <w:r>
        <w:rPr>
          <w:lang w:val="fr-CH"/>
        </w:rPr>
        <w:t>3 sachet</w:t>
      </w:r>
      <w:r w:rsidRPr="006171B3">
        <w:rPr>
          <w:lang w:val="fr-CH"/>
        </w:rPr>
        <w:t xml:space="preserve"> en papier</w:t>
      </w:r>
      <w:r>
        <w:rPr>
          <w:lang w:val="fr-CH"/>
        </w:rPr>
        <w:t xml:space="preserve"> de 1000 graines</w:t>
      </w:r>
    </w:p>
    <w:p w:rsidR="009D52DF" w:rsidRPr="006171B3" w:rsidRDefault="009D52DF" w:rsidP="009D52DF">
      <w:pPr>
        <w:pStyle w:val="Paragraphedeliste"/>
        <w:numPr>
          <w:ilvl w:val="0"/>
          <w:numId w:val="17"/>
        </w:numPr>
        <w:rPr>
          <w:lang w:val="fr-CH"/>
        </w:rPr>
      </w:pPr>
      <w:r>
        <w:rPr>
          <w:lang w:val="fr-CH"/>
        </w:rPr>
        <w:t>M</w:t>
      </w:r>
      <w:r w:rsidRPr="006171B3">
        <w:rPr>
          <w:lang w:val="fr-CH"/>
        </w:rPr>
        <w:t xml:space="preserve">ise en caisse et placer en chambre froide </w:t>
      </w:r>
    </w:p>
    <w:p w:rsidR="009D52DF" w:rsidRPr="00E01E27" w:rsidRDefault="009D52DF" w:rsidP="009D52DF">
      <w:pPr>
        <w:ind w:left="720"/>
        <w:rPr>
          <w:lang w:val="fr-CH"/>
        </w:rPr>
      </w:pPr>
      <w:r w:rsidRPr="00E17BDD">
        <w:rPr>
          <w:lang w:val="fr-CH"/>
        </w:rPr>
        <w:t>Remarque : Mise en chambre froide</w:t>
      </w:r>
      <w:r>
        <w:rPr>
          <w:lang w:val="fr-CH"/>
        </w:rPr>
        <w:t xml:space="preserve"> </w:t>
      </w:r>
      <w:r w:rsidRPr="00E17BDD">
        <w:rPr>
          <w:lang w:val="fr-CH"/>
        </w:rPr>
        <w:t>après</w:t>
      </w:r>
      <w:r>
        <w:rPr>
          <w:lang w:val="fr-CH"/>
        </w:rPr>
        <w:t xml:space="preserve"> le</w:t>
      </w:r>
      <w:r w:rsidRPr="00E17BDD">
        <w:rPr>
          <w:lang w:val="fr-CH"/>
        </w:rPr>
        <w:t xml:space="preserve"> battage</w:t>
      </w:r>
      <w:r>
        <w:rPr>
          <w:lang w:val="fr-CH"/>
        </w:rPr>
        <w:t xml:space="preserve"> et le résultat du test de germination</w:t>
      </w:r>
    </w:p>
    <w:p w:rsidR="009D52DF" w:rsidRDefault="009D52DF" w:rsidP="009D52DF">
      <w:pPr>
        <w:rPr>
          <w:b/>
          <w:lang w:val="fr-CH"/>
        </w:rPr>
      </w:pPr>
    </w:p>
    <w:p w:rsidR="009D52DF" w:rsidRDefault="009D52DF" w:rsidP="009D52DF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 xml:space="preserve">Stockage au congélateur </w:t>
      </w:r>
    </w:p>
    <w:p w:rsidR="009D52DF" w:rsidRPr="00233448" w:rsidRDefault="009D52DF" w:rsidP="009D52DF">
      <w:pPr>
        <w:pStyle w:val="Paragraphedeliste"/>
        <w:numPr>
          <w:ilvl w:val="0"/>
          <w:numId w:val="23"/>
        </w:numPr>
        <w:rPr>
          <w:lang w:val="fr-CH"/>
        </w:rPr>
      </w:pPr>
      <w:r w:rsidRPr="006171B3">
        <w:rPr>
          <w:lang w:val="fr-CH"/>
        </w:rPr>
        <w:t>Nombres de graines</w:t>
      </w:r>
      <w:r w:rsidR="00387085">
        <w:rPr>
          <w:lang w:val="fr-CH"/>
        </w:rPr>
        <w:t> : 5’</w:t>
      </w:r>
      <w:r w:rsidR="00053FC2">
        <w:rPr>
          <w:lang w:val="fr-CH"/>
        </w:rPr>
        <w:t>000</w:t>
      </w:r>
      <w:r>
        <w:rPr>
          <w:lang w:val="fr-CH"/>
        </w:rPr>
        <w:t xml:space="preserve"> graines</w:t>
      </w:r>
    </w:p>
    <w:p w:rsidR="009D52DF" w:rsidRDefault="009D52DF" w:rsidP="009D52DF">
      <w:pPr>
        <w:ind w:left="720"/>
        <w:rPr>
          <w:lang w:val="fr-CH"/>
        </w:rPr>
      </w:pPr>
      <w:r w:rsidRPr="00233448">
        <w:rPr>
          <w:lang w:val="fr-CH"/>
        </w:rPr>
        <w:t>Dessiccation physique des graines</w:t>
      </w:r>
      <w:r>
        <w:rPr>
          <w:lang w:val="fr-CH"/>
        </w:rPr>
        <w:t> :</w:t>
      </w:r>
    </w:p>
    <w:p w:rsidR="009D52DF" w:rsidRPr="00E01E27" w:rsidRDefault="009D52DF" w:rsidP="009D52DF">
      <w:pPr>
        <w:pStyle w:val="Paragraphedeliste"/>
        <w:numPr>
          <w:ilvl w:val="0"/>
          <w:numId w:val="21"/>
        </w:numPr>
        <w:rPr>
          <w:lang w:val="fr-CH"/>
        </w:rPr>
      </w:pPr>
      <w:r w:rsidRPr="00E01E27">
        <w:rPr>
          <w:lang w:val="fr-CH"/>
        </w:rPr>
        <w:t xml:space="preserve">La durée </w:t>
      </w:r>
      <w:r>
        <w:rPr>
          <w:lang w:val="fr-CH"/>
        </w:rPr>
        <w:t xml:space="preserve">est de </w:t>
      </w:r>
      <w:r w:rsidRPr="00E01E27">
        <w:rPr>
          <w:lang w:val="fr-CH"/>
        </w:rPr>
        <w:t xml:space="preserve">20 jours pour </w:t>
      </w:r>
      <w:r>
        <w:rPr>
          <w:lang w:val="fr-CH"/>
        </w:rPr>
        <w:t>atteindre</w:t>
      </w:r>
      <w:r w:rsidRPr="00E01E27">
        <w:rPr>
          <w:lang w:val="fr-CH"/>
        </w:rPr>
        <w:t xml:space="preserve"> </w:t>
      </w:r>
      <w:r>
        <w:rPr>
          <w:lang w:val="fr-CH"/>
        </w:rPr>
        <w:t>&lt;</w:t>
      </w:r>
      <w:r w:rsidRPr="00E01E27">
        <w:rPr>
          <w:lang w:val="fr-CH"/>
        </w:rPr>
        <w:t xml:space="preserve"> 6% d’humidité </w:t>
      </w:r>
    </w:p>
    <w:p w:rsidR="009D52DF" w:rsidRDefault="009D52DF" w:rsidP="009D52DF">
      <w:pPr>
        <w:ind w:left="720"/>
        <w:rPr>
          <w:lang w:val="fr-CH"/>
        </w:rPr>
      </w:pPr>
      <w:r>
        <w:rPr>
          <w:lang w:val="fr-CH"/>
        </w:rPr>
        <w:t>Conditionnement des lots :</w:t>
      </w:r>
    </w:p>
    <w:p w:rsidR="009D52DF" w:rsidRDefault="009D52DF" w:rsidP="009D52DF">
      <w:pPr>
        <w:pStyle w:val="Paragraphedeliste"/>
        <w:numPr>
          <w:ilvl w:val="0"/>
          <w:numId w:val="18"/>
        </w:numPr>
        <w:rPr>
          <w:lang w:val="fr-CH"/>
        </w:rPr>
      </w:pPr>
      <w:r>
        <w:rPr>
          <w:lang w:val="fr-CH"/>
        </w:rPr>
        <w:t>Nombres de sachets</w:t>
      </w:r>
      <w:r w:rsidRPr="00E668C9">
        <w:rPr>
          <w:lang w:val="fr-CH"/>
        </w:rPr>
        <w:t xml:space="preserve"> en alu</w:t>
      </w:r>
      <w:r>
        <w:rPr>
          <w:lang w:val="fr-CH"/>
        </w:rPr>
        <w:t> :</w:t>
      </w:r>
      <w:r w:rsidRPr="00E668C9">
        <w:rPr>
          <w:lang w:val="fr-CH"/>
        </w:rPr>
        <w:t xml:space="preserve"> </w:t>
      </w:r>
      <w:r>
        <w:rPr>
          <w:lang w:val="fr-CH"/>
        </w:rPr>
        <w:t>3 x 1000 graines, 3 x 100 graines et 3 x 120 graines</w:t>
      </w:r>
    </w:p>
    <w:p w:rsidR="009D52DF" w:rsidRPr="00E17BDD" w:rsidRDefault="009D52DF" w:rsidP="009D52DF">
      <w:pPr>
        <w:ind w:left="720"/>
        <w:rPr>
          <w:lang w:val="fr-CH"/>
        </w:rPr>
      </w:pPr>
      <w:r w:rsidRPr="00E17BDD">
        <w:rPr>
          <w:lang w:val="fr-CH"/>
        </w:rPr>
        <w:t xml:space="preserve">Remarque : Mise </w:t>
      </w:r>
      <w:r>
        <w:rPr>
          <w:lang w:val="fr-CH"/>
        </w:rPr>
        <w:t xml:space="preserve">au congélateur </w:t>
      </w:r>
      <w:r w:rsidRPr="00E17BDD">
        <w:rPr>
          <w:lang w:val="fr-CH"/>
        </w:rPr>
        <w:t>après</w:t>
      </w:r>
      <w:r>
        <w:rPr>
          <w:lang w:val="fr-CH"/>
        </w:rPr>
        <w:t xml:space="preserve"> le</w:t>
      </w:r>
      <w:r w:rsidRPr="00E17BDD">
        <w:rPr>
          <w:lang w:val="fr-CH"/>
        </w:rPr>
        <w:t xml:space="preserve"> </w:t>
      </w:r>
      <w:r>
        <w:rPr>
          <w:lang w:val="fr-CH"/>
        </w:rPr>
        <w:t>battage, le résultat du test de</w:t>
      </w:r>
      <w:r w:rsidRPr="00E17BDD">
        <w:rPr>
          <w:lang w:val="fr-CH"/>
        </w:rPr>
        <w:t xml:space="preserve"> germination</w:t>
      </w:r>
      <w:r>
        <w:rPr>
          <w:lang w:val="fr-CH"/>
        </w:rPr>
        <w:t xml:space="preserve"> et la dessiccation</w:t>
      </w:r>
    </w:p>
    <w:p w:rsidR="0065497F" w:rsidRDefault="0065497F" w:rsidP="0065497F">
      <w:pPr>
        <w:rPr>
          <w:lang w:val="fr-CH"/>
        </w:rPr>
      </w:pPr>
    </w:p>
    <w:p w:rsidR="0065497F" w:rsidRPr="00053FC2" w:rsidRDefault="0065497F" w:rsidP="00053FC2">
      <w:pPr>
        <w:pStyle w:val="Paragraphedeliste"/>
        <w:numPr>
          <w:ilvl w:val="0"/>
          <w:numId w:val="15"/>
        </w:numPr>
        <w:spacing w:after="200" w:line="276" w:lineRule="auto"/>
        <w:rPr>
          <w:b/>
          <w:lang w:val="fr-CH"/>
        </w:rPr>
      </w:pPr>
      <w:r w:rsidRPr="00053FC2">
        <w:rPr>
          <w:b/>
          <w:lang w:val="fr-CH"/>
        </w:rPr>
        <w:t>Calendrier et temps de travaux :</w:t>
      </w:r>
    </w:p>
    <w:p w:rsidR="009D52DF" w:rsidRDefault="009D52DF" w:rsidP="009D52DF">
      <w:pPr>
        <w:rPr>
          <w:lang w:val="fr-CH"/>
        </w:rPr>
      </w:pPr>
      <w:r>
        <w:rPr>
          <w:lang w:val="fr-CH"/>
        </w:rPr>
        <w:t>1</w:t>
      </w:r>
      <w:r w:rsidR="00053FC2">
        <w:rPr>
          <w:vertAlign w:val="superscript"/>
          <w:lang w:val="fr-CH"/>
        </w:rPr>
        <w:t>è</w:t>
      </w:r>
      <w:r w:rsidRPr="0015644F">
        <w:rPr>
          <w:vertAlign w:val="superscript"/>
          <w:lang w:val="fr-CH"/>
        </w:rPr>
        <w:t>r</w:t>
      </w:r>
      <w:r w:rsidR="00053FC2">
        <w:rPr>
          <w:vertAlign w:val="superscript"/>
          <w:lang w:val="fr-CH"/>
        </w:rPr>
        <w:t>e</w:t>
      </w:r>
      <w:r>
        <w:rPr>
          <w:lang w:val="fr-CH"/>
        </w:rPr>
        <w:t xml:space="preserve"> année</w:t>
      </w:r>
    </w:p>
    <w:tbl>
      <w:tblPr>
        <w:tblW w:w="9732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62"/>
        <w:gridCol w:w="791"/>
        <w:gridCol w:w="660"/>
        <w:gridCol w:w="660"/>
        <w:gridCol w:w="660"/>
        <w:gridCol w:w="528"/>
        <w:gridCol w:w="806"/>
        <w:gridCol w:w="752"/>
        <w:gridCol w:w="932"/>
        <w:gridCol w:w="717"/>
        <w:gridCol w:w="887"/>
        <w:gridCol w:w="1003"/>
      </w:tblGrid>
      <w:tr w:rsidR="009D52DF" w:rsidRPr="00221054" w:rsidTr="00617510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9D52DF" w:rsidRPr="00221054" w:rsidTr="00617510">
        <w:trPr>
          <w:trHeight w:val="72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semis</w:t>
            </w: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hivernage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</w:tr>
    </w:tbl>
    <w:p w:rsidR="009D52DF" w:rsidRPr="00E668C9" w:rsidRDefault="009D52DF" w:rsidP="009D52DF">
      <w:pPr>
        <w:rPr>
          <w:lang w:val="fr-CH"/>
        </w:rPr>
      </w:pPr>
    </w:p>
    <w:p w:rsidR="009D52DF" w:rsidRPr="00E84C84" w:rsidRDefault="00053FC2" w:rsidP="009D52DF">
      <w:pPr>
        <w:rPr>
          <w:lang w:val="fr-CH"/>
        </w:rPr>
      </w:pPr>
      <w:r>
        <w:rPr>
          <w:lang w:val="fr-CH"/>
        </w:rPr>
        <w:t>2ème</w:t>
      </w:r>
      <w:r w:rsidR="009D52DF">
        <w:rPr>
          <w:lang w:val="fr-CH"/>
        </w:rPr>
        <w:t xml:space="preserve"> année</w:t>
      </w:r>
    </w:p>
    <w:tbl>
      <w:tblPr>
        <w:tblW w:w="10213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56"/>
        <w:gridCol w:w="638"/>
        <w:gridCol w:w="496"/>
        <w:gridCol w:w="863"/>
        <w:gridCol w:w="802"/>
        <w:gridCol w:w="790"/>
        <w:gridCol w:w="730"/>
        <w:gridCol w:w="772"/>
        <w:gridCol w:w="923"/>
        <w:gridCol w:w="977"/>
        <w:gridCol w:w="977"/>
        <w:gridCol w:w="871"/>
      </w:tblGrid>
      <w:tr w:rsidR="009D52DF" w:rsidRPr="00221054" w:rsidTr="00617510">
        <w:trPr>
          <w:trHeight w:val="4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9D52DF" w:rsidRPr="00221054" w:rsidTr="00617510">
        <w:trPr>
          <w:trHeight w:val="85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9D52DF" w:rsidRPr="00221054" w:rsidRDefault="009D52DF" w:rsidP="00617510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Carotte</w:t>
            </w: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floraison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CD" w:rsidRDefault="006C43CD" w:rsidP="006C43C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Récolte</w:t>
            </w:r>
          </w:p>
          <w:p w:rsidR="009D52DF" w:rsidRPr="00221054" w:rsidRDefault="006C43CD" w:rsidP="006C43C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Séchage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CD" w:rsidRPr="00221054" w:rsidRDefault="009D52DF" w:rsidP="006C43C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Battage</w:t>
            </w:r>
          </w:p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germination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Test de germination Chambre froide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DF" w:rsidRPr="00221054" w:rsidRDefault="009D52DF" w:rsidP="0061751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Congélation</w:t>
            </w:r>
          </w:p>
        </w:tc>
      </w:tr>
    </w:tbl>
    <w:p w:rsidR="00C65390" w:rsidRPr="00B16296" w:rsidRDefault="00C65390" w:rsidP="00C65390">
      <w:pPr>
        <w:rPr>
          <w:b/>
          <w:lang w:val="fr-CH"/>
        </w:rPr>
      </w:pPr>
    </w:p>
    <w:p w:rsidR="00C65390" w:rsidRDefault="00C65390" w:rsidP="00745847">
      <w:pPr>
        <w:ind w:left="720"/>
        <w:rPr>
          <w:lang w:val="fr-CH"/>
        </w:rPr>
      </w:pPr>
    </w:p>
    <w:p w:rsidR="005657D4" w:rsidRDefault="005657D4" w:rsidP="00745847">
      <w:pPr>
        <w:ind w:left="720"/>
        <w:rPr>
          <w:lang w:val="fr-CH"/>
        </w:rPr>
      </w:pPr>
    </w:p>
    <w:p w:rsidR="005657D4" w:rsidRDefault="005657D4" w:rsidP="00745847">
      <w:pPr>
        <w:ind w:left="720"/>
        <w:rPr>
          <w:lang w:val="fr-CH"/>
        </w:rPr>
      </w:pPr>
    </w:p>
    <w:p w:rsidR="005657D4" w:rsidRPr="006D666D" w:rsidRDefault="005657D4" w:rsidP="00745847">
      <w:pPr>
        <w:ind w:left="720"/>
        <w:rPr>
          <w:lang w:val="fr-CH"/>
        </w:rPr>
      </w:pPr>
    </w:p>
    <w:p w:rsidR="00683EF0" w:rsidRPr="006D666D" w:rsidRDefault="00683EF0">
      <w:pPr>
        <w:rPr>
          <w:lang w:val="fr-CH"/>
        </w:rPr>
      </w:pPr>
    </w:p>
    <w:sectPr w:rsidR="00683EF0" w:rsidRPr="006D66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 w:rsidRPr="005657D4" w:rsidTr="00053FC2">
      <w:trPr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 w:rsidP="005657D4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5657D4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73661" w:rsidRPr="00B73BB3">
      <w:trPr>
        <w:cantSplit/>
        <w:trHeight w:hRule="exact" w:val="1980"/>
      </w:trPr>
      <w:tc>
        <w:tcPr>
          <w:tcW w:w="4848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61" w:type="dxa"/>
        </w:tcPr>
        <w:p w:rsidR="00973661" w:rsidRPr="00B73BB3" w:rsidRDefault="00973661" w:rsidP="006D666D">
          <w:pPr>
            <w:pStyle w:val="En-tte"/>
          </w:pP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83249"/>
    <w:multiLevelType w:val="hybridMultilevel"/>
    <w:tmpl w:val="B30E8FF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38D0"/>
    <w:multiLevelType w:val="hybridMultilevel"/>
    <w:tmpl w:val="A184AC8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674"/>
    <w:multiLevelType w:val="hybridMultilevel"/>
    <w:tmpl w:val="7F8E09F0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10B2C"/>
    <w:multiLevelType w:val="hybridMultilevel"/>
    <w:tmpl w:val="9C6A08D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53A8D"/>
    <w:multiLevelType w:val="hybridMultilevel"/>
    <w:tmpl w:val="0B68DD14"/>
    <w:lvl w:ilvl="0" w:tplc="10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332254"/>
    <w:multiLevelType w:val="hybridMultilevel"/>
    <w:tmpl w:val="74CE66B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75690F"/>
    <w:multiLevelType w:val="hybridMultilevel"/>
    <w:tmpl w:val="725C8D6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2269"/>
    <w:multiLevelType w:val="hybridMultilevel"/>
    <w:tmpl w:val="4B5EDB4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B2F4A"/>
    <w:multiLevelType w:val="hybridMultilevel"/>
    <w:tmpl w:val="97F28C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17"/>
  </w:num>
  <w:num w:numId="18">
    <w:abstractNumId w:val="19"/>
  </w:num>
  <w:num w:numId="19">
    <w:abstractNumId w:val="16"/>
  </w:num>
  <w:num w:numId="20">
    <w:abstractNumId w:val="23"/>
  </w:num>
  <w:num w:numId="21">
    <w:abstractNumId w:val="12"/>
  </w:num>
  <w:num w:numId="22">
    <w:abstractNumId w:val="10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4AB9"/>
    <w:rsid w:val="00035565"/>
    <w:rsid w:val="00052862"/>
    <w:rsid w:val="00053FC2"/>
    <w:rsid w:val="000B7F5B"/>
    <w:rsid w:val="000E47AE"/>
    <w:rsid w:val="00105CD0"/>
    <w:rsid w:val="0015330F"/>
    <w:rsid w:val="001D3802"/>
    <w:rsid w:val="001E159F"/>
    <w:rsid w:val="00311BCE"/>
    <w:rsid w:val="00356B3E"/>
    <w:rsid w:val="00387085"/>
    <w:rsid w:val="003A5E38"/>
    <w:rsid w:val="003B08CA"/>
    <w:rsid w:val="003F06B5"/>
    <w:rsid w:val="0044422B"/>
    <w:rsid w:val="0049569F"/>
    <w:rsid w:val="004C7753"/>
    <w:rsid w:val="004D2ACC"/>
    <w:rsid w:val="00545F31"/>
    <w:rsid w:val="00565587"/>
    <w:rsid w:val="005657D4"/>
    <w:rsid w:val="005767A9"/>
    <w:rsid w:val="0059389F"/>
    <w:rsid w:val="005D75E8"/>
    <w:rsid w:val="005F26B3"/>
    <w:rsid w:val="006341EE"/>
    <w:rsid w:val="0065497F"/>
    <w:rsid w:val="00682CA8"/>
    <w:rsid w:val="00683EF0"/>
    <w:rsid w:val="006C43CD"/>
    <w:rsid w:val="006D666D"/>
    <w:rsid w:val="006F5C75"/>
    <w:rsid w:val="006F6179"/>
    <w:rsid w:val="00742D08"/>
    <w:rsid w:val="00745847"/>
    <w:rsid w:val="00821899"/>
    <w:rsid w:val="00825F62"/>
    <w:rsid w:val="00827194"/>
    <w:rsid w:val="00861E12"/>
    <w:rsid w:val="00862CA5"/>
    <w:rsid w:val="00967F40"/>
    <w:rsid w:val="00973661"/>
    <w:rsid w:val="009D52DF"/>
    <w:rsid w:val="00A01749"/>
    <w:rsid w:val="00A73F76"/>
    <w:rsid w:val="00A80585"/>
    <w:rsid w:val="00B14A72"/>
    <w:rsid w:val="00B16296"/>
    <w:rsid w:val="00B30FA2"/>
    <w:rsid w:val="00B66A7C"/>
    <w:rsid w:val="00B70CD8"/>
    <w:rsid w:val="00B73BB3"/>
    <w:rsid w:val="00BA2372"/>
    <w:rsid w:val="00BD47FE"/>
    <w:rsid w:val="00C1231C"/>
    <w:rsid w:val="00C3219C"/>
    <w:rsid w:val="00C605DC"/>
    <w:rsid w:val="00C65390"/>
    <w:rsid w:val="00CA3129"/>
    <w:rsid w:val="00D50A07"/>
    <w:rsid w:val="00D76EE7"/>
    <w:rsid w:val="00D81CD4"/>
    <w:rsid w:val="00D832DA"/>
    <w:rsid w:val="00E77C8E"/>
    <w:rsid w:val="00EB421D"/>
    <w:rsid w:val="00F17F9B"/>
    <w:rsid w:val="00F24971"/>
    <w:rsid w:val="00F53869"/>
    <w:rsid w:val="00FA4346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C331B44"/>
  <w15:docId w15:val="{68A5D064-4BA3-47D1-AEAB-BEDED527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link w:val="TitreCar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034AB9"/>
    <w:pPr>
      <w:ind w:left="720"/>
      <w:contextualSpacing/>
    </w:pPr>
  </w:style>
  <w:style w:type="table" w:styleId="Grilledutableau">
    <w:name w:val="Table Grid"/>
    <w:basedOn w:val="TableauNormal"/>
    <w:rsid w:val="00FA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rsid w:val="00053FC2"/>
    <w:rPr>
      <w:rFonts w:ascii="Arial" w:hAnsi="Arial" w:cs="Arial"/>
      <w:b/>
      <w:bCs/>
      <w:kern w:val="28"/>
      <w:sz w:val="42"/>
      <w:szCs w:val="3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Saïd Elfouki</dc:creator>
  <cp:keywords>Rapport</cp:keywords>
  <cp:lastModifiedBy>Schierscher-Viret Beate Agroscope</cp:lastModifiedBy>
  <cp:revision>3</cp:revision>
  <cp:lastPrinted>2014-08-20T12:02:00Z</cp:lastPrinted>
  <dcterms:created xsi:type="dcterms:W3CDTF">2019-08-30T12:40:00Z</dcterms:created>
  <dcterms:modified xsi:type="dcterms:W3CDTF">2019-08-30T14:27:00Z</dcterms:modified>
</cp:coreProperties>
</file>